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bookmarkStart w:id="24" w:name="_GoBack"/>
      <w:bookmarkEnd w:id="24"/>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zh-CN"/>
        </w:rPr>
        <w:t>长芦街道2019年度首届公益创投项目</w:t>
      </w:r>
    </w:p>
    <w:p>
      <w:pPr>
        <w:pStyle w:val="159"/>
        <w:ind w:firstLine="0" w:firstLineChars="0"/>
        <w:jc w:val="center"/>
        <w:rPr>
          <w:rFonts w:asciiTheme="minorEastAsia" w:hAnsiTheme="minorEastAsia" w:eastAsiaTheme="minorEastAsia" w:cstheme="minorEastAsia"/>
          <w:sz w:val="52"/>
          <w:szCs w:val="52"/>
          <w:lang w:val="zh-CN"/>
        </w:rPr>
      </w:pPr>
      <w:r>
        <w:rPr>
          <w:rFonts w:hint="eastAsia" w:asciiTheme="minorEastAsia" w:hAnsiTheme="minorEastAsia" w:eastAsiaTheme="minorEastAsia" w:cstheme="minorEastAsia"/>
          <w:sz w:val="52"/>
          <w:szCs w:val="52"/>
          <w:lang w:val="en-US" w:eastAsia="zh-CN"/>
        </w:rPr>
        <w:t>二次</w:t>
      </w:r>
      <w:r>
        <w:rPr>
          <w:rFonts w:hint="eastAsia" w:asciiTheme="minorEastAsia" w:hAnsiTheme="minorEastAsia" w:eastAsiaTheme="minorEastAsia" w:cstheme="minorEastAsia"/>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项目编号：CLJD-2019F001</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项目名称：长芦街道2019年度首届公益创投睦邻中心项目</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pStyle w:val="159"/>
        <w:ind w:firstLine="0" w:firstLineChars="0"/>
        <w:jc w:val="center"/>
        <w:rPr>
          <w:rFonts w:ascii="宋体" w:hAnsi="宋体"/>
          <w:sz w:val="28"/>
          <w:szCs w:val="28"/>
          <w:lang w:val="zh-CN"/>
        </w:rPr>
      </w:pPr>
      <w:r>
        <w:rPr>
          <w:rFonts w:hint="eastAsia" w:ascii="宋体" w:hAnsi="宋体"/>
          <w:sz w:val="28"/>
          <w:szCs w:val="28"/>
          <w:lang w:val="zh-CN"/>
        </w:rPr>
        <w:t>江苏大友招标代理咨询有限公司</w:t>
      </w:r>
    </w:p>
    <w:p>
      <w:pPr>
        <w:pStyle w:val="159"/>
        <w:ind w:firstLine="0" w:firstLineChars="0"/>
        <w:jc w:val="center"/>
        <w:rPr>
          <w:rFonts w:ascii="宋体" w:hAnsi="宋体"/>
          <w:sz w:val="28"/>
          <w:szCs w:val="28"/>
          <w:lang w:val="zh-CN"/>
        </w:rPr>
      </w:pPr>
      <w:r>
        <w:rPr>
          <w:rFonts w:hint="eastAsia" w:ascii="宋体" w:hAnsi="宋体"/>
          <w:sz w:val="28"/>
          <w:szCs w:val="28"/>
          <w:lang w:val="zh-CN"/>
        </w:rPr>
        <w:t>二〇一九年</w:t>
      </w:r>
      <w:r>
        <w:rPr>
          <w:rFonts w:hint="eastAsia" w:ascii="宋体" w:hAnsi="宋体"/>
          <w:sz w:val="28"/>
          <w:szCs w:val="28"/>
        </w:rPr>
        <w:t>四</w:t>
      </w:r>
      <w:r>
        <w:rPr>
          <w:rFonts w:hint="eastAsia" w:ascii="宋体" w:hAnsi="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cstheme="minorBidi"/>
              <w:sz w:val="28"/>
              <w:szCs w:val="28"/>
            </w:rPr>
          </w:pPr>
          <w:r>
            <w:rPr>
              <w:rFonts w:ascii="宋体" w:hAnsi="宋体"/>
              <w:sz w:val="28"/>
              <w:szCs w:val="28"/>
            </w:rPr>
            <w:fldChar w:fldCharType="begin"/>
          </w:r>
          <w:r>
            <w:rPr>
              <w:rFonts w:ascii="宋体" w:hAnsi="宋体"/>
              <w:sz w:val="28"/>
              <w:szCs w:val="28"/>
            </w:rPr>
            <w:instrText xml:space="preserve"> TOC \o "1-3" \h \z \u </w:instrText>
          </w:r>
          <w:r>
            <w:rPr>
              <w:rFonts w:ascii="宋体" w:hAnsi="宋体"/>
              <w:sz w:val="28"/>
              <w:szCs w:val="28"/>
            </w:rPr>
            <w:fldChar w:fldCharType="separate"/>
          </w:r>
          <w:r>
            <w:fldChar w:fldCharType="begin"/>
          </w:r>
          <w:r>
            <w:instrText xml:space="preserve"> HYPERLINK \l "_Toc1934650" </w:instrText>
          </w:r>
          <w:r>
            <w:fldChar w:fldCharType="separate"/>
          </w:r>
          <w:r>
            <w:rPr>
              <w:rStyle w:val="48"/>
              <w:rFonts w:hint="eastAsia" w:ascii="宋体" w:hAnsi="宋体"/>
              <w:sz w:val="28"/>
              <w:szCs w:val="28"/>
              <w:lang w:val="zh-CN"/>
            </w:rPr>
            <w:t>第一章</w:t>
          </w:r>
          <w:r>
            <w:rPr>
              <w:rStyle w:val="48"/>
              <w:rFonts w:ascii="宋体" w:hAnsi="宋体"/>
              <w:sz w:val="28"/>
              <w:szCs w:val="28"/>
              <w:lang w:val="zh-CN"/>
            </w:rPr>
            <w:t xml:space="preserve"> </w:t>
          </w:r>
          <w:r>
            <w:rPr>
              <w:rStyle w:val="48"/>
              <w:rFonts w:hint="eastAsia" w:ascii="宋体" w:hAnsi="宋体"/>
              <w:sz w:val="28"/>
              <w:szCs w:val="28"/>
              <w:lang w:val="zh-CN"/>
            </w:rPr>
            <w:t>竞</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邀</w:t>
          </w:r>
          <w:r>
            <w:rPr>
              <w:rStyle w:val="48"/>
              <w:rFonts w:ascii="宋体" w:hAnsi="宋体"/>
              <w:sz w:val="28"/>
              <w:szCs w:val="28"/>
              <w:lang w:val="zh-CN"/>
            </w:rPr>
            <w:t xml:space="preserve"> </w:t>
          </w:r>
          <w:r>
            <w:rPr>
              <w:rStyle w:val="48"/>
              <w:rFonts w:hint="eastAsia" w:ascii="宋体" w:hAnsi="宋体"/>
              <w:sz w:val="28"/>
              <w:szCs w:val="28"/>
              <w:lang w:val="zh-CN"/>
            </w:rPr>
            <w:t>请</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_Toc1934650 \h </w:instrText>
          </w:r>
          <w:r>
            <w:rPr>
              <w:rFonts w:ascii="宋体" w:hAnsi="宋体"/>
              <w:sz w:val="28"/>
              <w:szCs w:val="28"/>
            </w:rPr>
            <w:fldChar w:fldCharType="separate"/>
          </w:r>
          <w:r>
            <w:rPr>
              <w:rFonts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"_Toc1934651" </w:instrText>
          </w:r>
          <w:r>
            <w:fldChar w:fldCharType="separate"/>
          </w:r>
          <w:r>
            <w:rPr>
              <w:rStyle w:val="48"/>
              <w:rFonts w:hint="eastAsia" w:ascii="宋体" w:hAnsi="宋体"/>
              <w:sz w:val="28"/>
              <w:szCs w:val="28"/>
              <w:lang w:val="zh-CN"/>
            </w:rPr>
            <w:t>第二章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人</w:t>
          </w:r>
          <w:r>
            <w:rPr>
              <w:rStyle w:val="48"/>
              <w:rFonts w:ascii="宋体" w:hAnsi="宋体"/>
              <w:sz w:val="28"/>
              <w:szCs w:val="28"/>
              <w:lang w:val="zh-CN"/>
            </w:rPr>
            <w:t xml:space="preserve"> </w:t>
          </w:r>
          <w:r>
            <w:rPr>
              <w:rStyle w:val="48"/>
              <w:rFonts w:hint="eastAsia" w:ascii="宋体" w:hAnsi="宋体"/>
              <w:sz w:val="28"/>
              <w:szCs w:val="28"/>
              <w:lang w:val="zh-CN"/>
            </w:rPr>
            <w:t>须</w:t>
          </w:r>
          <w:r>
            <w:rPr>
              <w:rStyle w:val="48"/>
              <w:rFonts w:ascii="宋体" w:hAnsi="宋体"/>
              <w:sz w:val="28"/>
              <w:szCs w:val="28"/>
              <w:lang w:val="zh-CN"/>
            </w:rPr>
            <w:t xml:space="preserve"> </w:t>
          </w:r>
          <w:r>
            <w:rPr>
              <w:rStyle w:val="48"/>
              <w:rFonts w:hint="eastAsia" w:ascii="宋体" w:hAnsi="宋体"/>
              <w:sz w:val="28"/>
              <w:szCs w:val="28"/>
              <w:lang w:val="zh-CN"/>
            </w:rPr>
            <w:t>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_Toc1934651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"_Toc1934652" </w:instrText>
          </w:r>
          <w:r>
            <w:fldChar w:fldCharType="separate"/>
          </w:r>
          <w:r>
            <w:rPr>
              <w:rStyle w:val="48"/>
              <w:rFonts w:hint="eastAsia" w:ascii="宋体" w:hAnsi="宋体"/>
              <w:sz w:val="28"/>
              <w:szCs w:val="28"/>
              <w:lang w:val="zh-CN"/>
            </w:rPr>
            <w:t>第三章</w:t>
          </w:r>
          <w:r>
            <w:rPr>
              <w:rStyle w:val="48"/>
              <w:rFonts w:ascii="宋体" w:hAnsi="宋体"/>
              <w:sz w:val="28"/>
              <w:szCs w:val="28"/>
              <w:lang w:val="zh-CN"/>
            </w:rPr>
            <w:t xml:space="preserve"> </w:t>
          </w:r>
          <w:r>
            <w:rPr>
              <w:rStyle w:val="48"/>
              <w:rFonts w:hint="eastAsia" w:ascii="宋体" w:hAnsi="宋体"/>
              <w:sz w:val="28"/>
              <w:szCs w:val="28"/>
              <w:lang w:val="zh-CN"/>
            </w:rPr>
            <w:t>项</w:t>
          </w:r>
          <w:r>
            <w:rPr>
              <w:rStyle w:val="48"/>
              <w:rFonts w:ascii="宋体" w:hAnsi="宋体"/>
              <w:sz w:val="28"/>
              <w:szCs w:val="28"/>
              <w:lang w:val="zh-CN"/>
            </w:rPr>
            <w:t xml:space="preserve"> </w:t>
          </w:r>
          <w:r>
            <w:rPr>
              <w:rStyle w:val="48"/>
              <w:rFonts w:hint="eastAsia" w:ascii="宋体" w:hAnsi="宋体"/>
              <w:sz w:val="28"/>
              <w:szCs w:val="28"/>
              <w:lang w:val="zh-CN"/>
            </w:rPr>
            <w:t>目</w:t>
          </w:r>
          <w:r>
            <w:rPr>
              <w:rStyle w:val="48"/>
              <w:rFonts w:ascii="宋体" w:hAnsi="宋体"/>
              <w:sz w:val="28"/>
              <w:szCs w:val="28"/>
              <w:lang w:val="zh-CN"/>
            </w:rPr>
            <w:t xml:space="preserve"> </w:t>
          </w:r>
          <w:r>
            <w:rPr>
              <w:rStyle w:val="48"/>
              <w:rFonts w:hint="eastAsia" w:ascii="宋体" w:hAnsi="宋体"/>
              <w:sz w:val="28"/>
              <w:szCs w:val="28"/>
              <w:lang w:val="zh-CN"/>
            </w:rPr>
            <w:t>需</w:t>
          </w:r>
          <w:r>
            <w:rPr>
              <w:rStyle w:val="48"/>
              <w:rFonts w:ascii="宋体" w:hAnsi="宋体"/>
              <w:sz w:val="28"/>
              <w:szCs w:val="28"/>
              <w:lang w:val="zh-CN"/>
            </w:rPr>
            <w:t xml:space="preserve"> </w:t>
          </w:r>
          <w:r>
            <w:rPr>
              <w:rStyle w:val="48"/>
              <w:rFonts w:hint="eastAsia" w:ascii="宋体" w:hAnsi="宋体"/>
              <w:sz w:val="28"/>
              <w:szCs w:val="28"/>
              <w:lang w:val="zh-CN"/>
            </w:rPr>
            <w:t>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"_Toc1934653" </w:instrText>
          </w:r>
          <w:r>
            <w:fldChar w:fldCharType="separate"/>
          </w:r>
          <w:r>
            <w:rPr>
              <w:rStyle w:val="48"/>
              <w:rFonts w:hint="eastAsia" w:ascii="宋体" w:hAnsi="宋体"/>
              <w:sz w:val="28"/>
              <w:szCs w:val="28"/>
              <w:lang w:val="zh-CN"/>
            </w:rPr>
            <w:t>第四章</w:t>
          </w:r>
          <w:r>
            <w:rPr>
              <w:rStyle w:val="48"/>
              <w:rFonts w:ascii="宋体" w:hAnsi="宋体"/>
              <w:sz w:val="28"/>
              <w:szCs w:val="28"/>
              <w:lang w:val="zh-CN"/>
            </w:rPr>
            <w:t xml:space="preserve"> </w:t>
          </w:r>
          <w:r>
            <w:rPr>
              <w:rStyle w:val="48"/>
              <w:rFonts w:hint="eastAsia" w:ascii="宋体" w:hAnsi="宋体"/>
              <w:sz w:val="28"/>
              <w:szCs w:val="28"/>
              <w:lang w:val="zh-CN"/>
            </w:rPr>
            <w:t>项 目 评 审 标 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_Toc1934653 \h </w:instrText>
          </w:r>
          <w:r>
            <w:rPr>
              <w:rFonts w:ascii="宋体" w:hAnsi="宋体"/>
              <w:sz w:val="28"/>
              <w:szCs w:val="28"/>
            </w:rPr>
            <w:fldChar w:fldCharType="separate"/>
          </w:r>
          <w:r>
            <w:rPr>
              <w:rFonts w:ascii="宋体" w:hAnsi="宋体"/>
              <w:sz w:val="28"/>
              <w:szCs w:val="28"/>
            </w:rPr>
            <w:t>18</w:t>
          </w:r>
          <w:r>
            <w:rPr>
              <w:rFonts w:ascii="宋体" w:hAnsi="宋体"/>
              <w:sz w:val="28"/>
              <w:szCs w:val="28"/>
            </w:rPr>
            <w:fldChar w:fldCharType="end"/>
          </w:r>
          <w:r>
            <w:rPr>
              <w:rFonts w:ascii="宋体" w:hAnsi="宋体"/>
              <w:sz w:val="28"/>
              <w:szCs w:val="28"/>
            </w:rPr>
            <w:fldChar w:fldCharType="end"/>
          </w:r>
        </w:p>
        <w:p>
          <w:pPr>
            <w:pStyle w:val="34"/>
            <w:tabs>
              <w:tab w:val="right" w:leader="dot" w:pos="9394"/>
            </w:tabs>
            <w:spacing w:line="480" w:lineRule="auto"/>
            <w:rPr>
              <w:rFonts w:ascii="宋体" w:hAnsi="宋体" w:cstheme="minorBidi"/>
              <w:sz w:val="28"/>
              <w:szCs w:val="28"/>
            </w:rPr>
          </w:pPr>
          <w:r>
            <w:fldChar w:fldCharType="begin"/>
          </w:r>
          <w:r>
            <w:instrText xml:space="preserve"> HYPERLINK \l "_Toc1934654" </w:instrText>
          </w:r>
          <w:r>
            <w:fldChar w:fldCharType="separate"/>
          </w:r>
          <w:r>
            <w:rPr>
              <w:rStyle w:val="48"/>
              <w:rFonts w:hint="eastAsia" w:ascii="宋体" w:hAnsi="宋体"/>
              <w:sz w:val="28"/>
              <w:szCs w:val="28"/>
              <w:lang w:val="zh-CN"/>
            </w:rPr>
            <w:t>第五章</w:t>
          </w:r>
          <w:r>
            <w:rPr>
              <w:rStyle w:val="48"/>
              <w:rFonts w:ascii="宋体" w:hAnsi="宋体"/>
              <w:sz w:val="28"/>
              <w:szCs w:val="28"/>
              <w:lang w:val="zh-CN"/>
            </w:rPr>
            <w:t xml:space="preserve"> </w:t>
          </w:r>
          <w:r>
            <w:rPr>
              <w:rStyle w:val="48"/>
              <w:rFonts w:hint="eastAsia" w:ascii="宋体" w:hAnsi="宋体"/>
              <w:sz w:val="28"/>
              <w:szCs w:val="28"/>
              <w:lang w:val="zh-CN"/>
            </w:rPr>
            <w:t>应</w:t>
          </w:r>
          <w:r>
            <w:rPr>
              <w:rStyle w:val="48"/>
              <w:rFonts w:ascii="宋体" w:hAnsi="宋体"/>
              <w:sz w:val="28"/>
              <w:szCs w:val="28"/>
              <w:lang w:val="zh-CN"/>
            </w:rPr>
            <w:t xml:space="preserve"> </w:t>
          </w:r>
          <w:r>
            <w:rPr>
              <w:rStyle w:val="48"/>
              <w:rFonts w:hint="eastAsia" w:ascii="宋体" w:hAnsi="宋体"/>
              <w:sz w:val="28"/>
              <w:szCs w:val="28"/>
              <w:lang w:val="zh-CN"/>
            </w:rPr>
            <w:t>标</w:t>
          </w:r>
          <w:r>
            <w:rPr>
              <w:rStyle w:val="48"/>
              <w:rFonts w:ascii="宋体" w:hAnsi="宋体"/>
              <w:sz w:val="28"/>
              <w:szCs w:val="28"/>
              <w:lang w:val="zh-CN"/>
            </w:rPr>
            <w:t xml:space="preserve"> </w:t>
          </w:r>
          <w:r>
            <w:rPr>
              <w:rStyle w:val="48"/>
              <w:rFonts w:hint="eastAsia" w:ascii="宋体" w:hAnsi="宋体"/>
              <w:sz w:val="28"/>
              <w:szCs w:val="28"/>
              <w:lang w:val="zh-CN"/>
            </w:rPr>
            <w:t>文</w:t>
          </w:r>
          <w:r>
            <w:rPr>
              <w:rStyle w:val="48"/>
              <w:rFonts w:ascii="宋体" w:hAnsi="宋体"/>
              <w:sz w:val="28"/>
              <w:szCs w:val="28"/>
              <w:lang w:val="zh-CN"/>
            </w:rPr>
            <w:t xml:space="preserve"> </w:t>
          </w:r>
          <w:r>
            <w:rPr>
              <w:rStyle w:val="48"/>
              <w:rFonts w:hint="eastAsia" w:ascii="宋体" w:hAnsi="宋体"/>
              <w:sz w:val="28"/>
              <w:szCs w:val="28"/>
              <w:lang w:val="zh-CN"/>
            </w:rPr>
            <w:t>件</w:t>
          </w:r>
          <w:r>
            <w:rPr>
              <w:rStyle w:val="48"/>
              <w:rFonts w:ascii="宋体" w:hAnsi="宋体"/>
              <w:sz w:val="28"/>
              <w:szCs w:val="28"/>
              <w:lang w:val="zh-CN"/>
            </w:rPr>
            <w:t xml:space="preserve"> </w:t>
          </w:r>
          <w:r>
            <w:rPr>
              <w:rStyle w:val="48"/>
              <w:rFonts w:hint="eastAsia" w:ascii="宋体" w:hAnsi="宋体"/>
              <w:sz w:val="28"/>
              <w:szCs w:val="28"/>
              <w:lang w:val="zh-CN"/>
            </w:rPr>
            <w:t>格</w:t>
          </w:r>
          <w:r>
            <w:rPr>
              <w:rStyle w:val="48"/>
              <w:rFonts w:ascii="宋体" w:hAnsi="宋体"/>
              <w:sz w:val="28"/>
              <w:szCs w:val="28"/>
              <w:lang w:val="zh-CN"/>
            </w:rPr>
            <w:t xml:space="preserve"> </w:t>
          </w:r>
          <w:r>
            <w:rPr>
              <w:rStyle w:val="48"/>
              <w:rFonts w:hint="eastAsia" w:ascii="宋体" w:hAnsi="宋体"/>
              <w:sz w:val="28"/>
              <w:szCs w:val="28"/>
              <w:lang w:val="zh-CN"/>
            </w:rPr>
            <w:t>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_Toc1934654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南京市江北新区长芦街道办事处</w:t>
      </w:r>
      <w:r>
        <w:rPr>
          <w:rFonts w:hint="eastAsia" w:cs="Times New Roman"/>
          <w:kern w:val="2"/>
          <w:sz w:val="28"/>
          <w:szCs w:val="28"/>
        </w:rPr>
        <w:t>（采购单位名称，以下简称“采购人”）委托，就</w:t>
      </w:r>
      <w:r>
        <w:rPr>
          <w:rFonts w:hint="eastAsia" w:cs="Times New Roman"/>
          <w:b/>
          <w:kern w:val="2"/>
          <w:sz w:val="28"/>
          <w:szCs w:val="28"/>
          <w:u w:val="single"/>
        </w:rPr>
        <w:t>长芦街道2019年度首届公益创投睦邻中心项目</w:t>
      </w:r>
      <w:r>
        <w:rPr>
          <w:rFonts w:hint="eastAsia" w:cs="Times New Roman"/>
          <w:kern w:val="2"/>
          <w:sz w:val="28"/>
          <w:szCs w:val="28"/>
        </w:rPr>
        <w:t>（项目名称）进行采购，兹邀请符合资格条件的应标人竞标。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1、项目编号：CLJD-2019F001</w:t>
      </w:r>
    </w:p>
    <w:p>
      <w:pPr>
        <w:spacing w:line="560" w:lineRule="exact"/>
        <w:ind w:firstLine="984" w:firstLineChars="35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项目名称：长芦街道2019年度首届公益创投睦邻中心项目</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w:t>
      </w:r>
      <w:r>
        <w:rPr>
          <w:rFonts w:hint="eastAsia" w:ascii="宋体" w:hAnsi="宋体" w:eastAsia="宋体" w:cs="宋体"/>
          <w:b/>
          <w:color w:val="000000"/>
          <w:kern w:val="0"/>
          <w:sz w:val="28"/>
          <w:szCs w:val="28"/>
          <w:lang w:val="en-US" w:eastAsia="zh-CN"/>
        </w:rPr>
        <w:t>10</w:t>
      </w:r>
      <w:r>
        <w:rPr>
          <w:rFonts w:hint="eastAsia" w:ascii="宋体" w:hAnsi="宋体" w:eastAsia="宋体" w:cs="宋体"/>
          <w:b/>
          <w:color w:val="000000"/>
          <w:kern w:val="0"/>
          <w:sz w:val="28"/>
          <w:szCs w:val="28"/>
        </w:rPr>
        <w:t>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（1）依法登记具有独立法人资格的社会组织。承接10-15万元（含15万元）项目的社会组织须成立两年以上，专职社工1人及以上；承接20万元及以上项目的社会组织等级评估在3A及以上，专职社工2人及以上；</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4、应标人投标项目分包数不超过2个（特殊情况除外），这里所称的项目分包是指长芦街道2019年度首届公益创投项目所包含的共计12个分包。</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5、竞标项目简要说明：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（1）本批次项目主要针对长芦街道2019年度首届公益创投睦邻中心项目进行竞标。标的物为睦邻中心</w:t>
      </w:r>
      <w:r>
        <w:rPr>
          <w:rFonts w:hint="eastAsia" w:cs="Times New Roman"/>
          <w:kern w:val="2"/>
          <w:sz w:val="28"/>
          <w:szCs w:val="28"/>
          <w:lang w:val="en-US" w:eastAsia="zh-CN"/>
        </w:rPr>
        <w:t>分包一</w:t>
      </w:r>
      <w:r>
        <w:rPr>
          <w:rFonts w:hint="eastAsia" w:cs="Times New Roman"/>
          <w:kern w:val="2"/>
          <w:sz w:val="28"/>
          <w:szCs w:val="28"/>
        </w:rPr>
        <w:t>项目。应标人需按照项目需求和预期目标完成项目的方案设计、组织实施、接受评估等相关的服务承诺。</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（2）项目分包及资助金额见下表（具体内容见应标文件第三章项目需求）</w:t>
      </w:r>
    </w:p>
    <w:tbl>
      <w:tblPr>
        <w:tblStyle w:val="42"/>
        <w:tblW w:w="10207"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694"/>
        <w:gridCol w:w="992"/>
        <w:gridCol w:w="4536"/>
        <w:gridCol w:w="19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694"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992" w:type="dxa"/>
            <w:vAlign w:val="center"/>
          </w:tcPr>
          <w:p>
            <w:pPr>
              <w:spacing w:line="560" w:lineRule="exact"/>
              <w:rPr>
                <w:rFonts w:ascii="宋体" w:hAnsi="宋体" w:eastAsia="宋体"/>
                <w:b/>
                <w:bCs/>
                <w:kern w:val="0"/>
                <w:sz w:val="24"/>
                <w:szCs w:val="24"/>
              </w:rPr>
            </w:pPr>
            <w:r>
              <w:rPr>
                <w:rFonts w:hint="eastAsia" w:ascii="宋体" w:hAnsi="宋体" w:eastAsia="宋体"/>
                <w:b/>
                <w:bCs/>
                <w:kern w:val="0"/>
                <w:sz w:val="24"/>
                <w:szCs w:val="24"/>
              </w:rPr>
              <w:t>分包号</w:t>
            </w:r>
          </w:p>
        </w:tc>
        <w:tc>
          <w:tcPr>
            <w:tcW w:w="4536"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985" w:type="dxa"/>
            <w:vAlign w:val="center"/>
          </w:tcPr>
          <w:p>
            <w:pPr>
              <w:spacing w:line="560" w:lineRule="exact"/>
              <w:rPr>
                <w:rFonts w:ascii="宋体" w:hAnsi="宋体" w:eastAsia="宋体"/>
                <w:sz w:val="44"/>
                <w:szCs w:val="4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2694"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长芦街道白玉社区</w:t>
            </w:r>
          </w:p>
        </w:tc>
        <w:tc>
          <w:tcPr>
            <w:tcW w:w="992" w:type="dxa"/>
            <w:vAlign w:val="center"/>
          </w:tcPr>
          <w:p>
            <w:pPr>
              <w:spacing w:line="560" w:lineRule="exact"/>
              <w:ind w:firstLine="200"/>
              <w:jc w:val="center"/>
              <w:rPr>
                <w:rFonts w:ascii="宋体" w:hAnsi="宋体" w:eastAsia="宋体"/>
                <w:bCs/>
                <w:kern w:val="0"/>
                <w:sz w:val="24"/>
                <w:szCs w:val="24"/>
              </w:rPr>
            </w:pPr>
            <w:r>
              <w:rPr>
                <w:rFonts w:hint="eastAsia" w:ascii="宋体" w:hAnsi="宋体" w:eastAsia="宋体"/>
                <w:bCs/>
                <w:kern w:val="0"/>
                <w:sz w:val="24"/>
                <w:szCs w:val="24"/>
              </w:rPr>
              <w:t>1</w:t>
            </w:r>
          </w:p>
        </w:tc>
        <w:tc>
          <w:tcPr>
            <w:tcW w:w="4536" w:type="dxa"/>
            <w:vAlign w:val="center"/>
          </w:tcPr>
          <w:p>
            <w:pPr>
              <w:spacing w:line="560" w:lineRule="exact"/>
              <w:rPr>
                <w:rFonts w:ascii="宋体" w:hAnsi="宋体" w:eastAsia="宋体"/>
                <w:bCs/>
                <w:kern w:val="0"/>
                <w:sz w:val="24"/>
                <w:szCs w:val="24"/>
              </w:rPr>
            </w:pPr>
            <w:r>
              <w:rPr>
                <w:rFonts w:hint="eastAsia" w:ascii="宋体" w:hAnsi="宋体" w:eastAsia="宋体"/>
                <w:bCs/>
                <w:kern w:val="0"/>
                <w:sz w:val="24"/>
                <w:szCs w:val="24"/>
              </w:rPr>
              <w:t>针对社区活动场地，提供综合性运营服务</w:t>
            </w:r>
          </w:p>
        </w:tc>
        <w:tc>
          <w:tcPr>
            <w:tcW w:w="1985"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10</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6、本次应标免交保证金。采购文件在江苏大友招标代理咨询有限公司（www.jsdayou.cn）网站自行下载。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7、实施周期：合同签订之日起一年。</w:t>
      </w:r>
    </w:p>
    <w:p>
      <w:pPr>
        <w:pStyle w:val="37"/>
        <w:spacing w:before="0" w:beforeAutospacing="0" w:after="0" w:afterAutospacing="0" w:line="560" w:lineRule="exact"/>
        <w:ind w:firstLine="560" w:firstLineChars="200"/>
        <w:rPr>
          <w:color w:val="000000"/>
          <w:sz w:val="28"/>
          <w:szCs w:val="28"/>
        </w:rPr>
      </w:pPr>
      <w:r>
        <w:rPr>
          <w:rFonts w:hint="eastAsia" w:cs="Times New Roman"/>
          <w:kern w:val="2"/>
          <w:sz w:val="28"/>
          <w:szCs w:val="28"/>
        </w:rPr>
        <w:t>8、应标文件份数：</w:t>
      </w:r>
      <w:r>
        <w:rPr>
          <w:rFonts w:hint="eastAsia"/>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应标一览表和实质性资格证明文件（第一章第3条所有内容）一式肆份，叁份为应标文件正副本内材料，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w:t>
      </w:r>
      <w:r>
        <w:rPr>
          <w:rFonts w:hint="eastAsia" w:asciiTheme="minorEastAsia" w:hAnsiTheme="minorEastAsia" w:cstheme="minorEastAsia"/>
          <w:b/>
          <w:kern w:val="0"/>
          <w:sz w:val="28"/>
          <w:szCs w:val="28"/>
        </w:rPr>
        <w:t>本批次项目</w:t>
      </w:r>
      <w:r>
        <w:rPr>
          <w:rFonts w:hint="eastAsia" w:asciiTheme="minorEastAsia" w:hAnsiTheme="minorEastAsia" w:cstheme="minorEastAsia"/>
          <w:b/>
          <w:kern w:val="0"/>
          <w:sz w:val="28"/>
          <w:szCs w:val="28"/>
          <w:lang w:val="en-US" w:eastAsia="zh-CN"/>
        </w:rPr>
        <w:t>分包一</w:t>
      </w:r>
      <w:r>
        <w:rPr>
          <w:rFonts w:hint="eastAsia" w:asciiTheme="minorEastAsia" w:hAnsiTheme="minorEastAsia" w:cstheme="minorEastAsia"/>
          <w:b/>
          <w:kern w:val="0"/>
          <w:sz w:val="28"/>
          <w:szCs w:val="28"/>
        </w:rPr>
        <w:t xml:space="preserve">的应标文件接收时间、地点及评审时间、地点 </w:t>
      </w:r>
    </w:p>
    <w:p>
      <w:pPr>
        <w:pStyle w:val="37"/>
        <w:spacing w:before="0" w:beforeAutospacing="0" w:after="0" w:afterAutospacing="0" w:line="560" w:lineRule="exact"/>
        <w:ind w:firstLine="560" w:firstLineChars="200"/>
        <w:rPr>
          <w:sz w:val="28"/>
          <w:szCs w:val="28"/>
        </w:rPr>
      </w:pPr>
      <w:r>
        <w:rPr>
          <w:rFonts w:hint="eastAsia"/>
          <w:sz w:val="28"/>
          <w:szCs w:val="28"/>
        </w:rPr>
        <w:t>应标文件接收时间：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14:00</w:t>
      </w:r>
    </w:p>
    <w:p>
      <w:pPr>
        <w:pStyle w:val="37"/>
        <w:spacing w:before="0" w:beforeAutospacing="0" w:after="0" w:afterAutospacing="0" w:line="560" w:lineRule="exact"/>
        <w:ind w:firstLine="560" w:firstLineChars="200"/>
        <w:rPr>
          <w:sz w:val="28"/>
          <w:szCs w:val="28"/>
        </w:rPr>
      </w:pPr>
      <w:r>
        <w:rPr>
          <w:rFonts w:hint="eastAsia"/>
          <w:sz w:val="28"/>
          <w:szCs w:val="28"/>
        </w:rPr>
        <w:t>应标文件接收截止时间：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sz w:val="28"/>
          <w:szCs w:val="28"/>
        </w:rPr>
      </w:pPr>
      <w:r>
        <w:rPr>
          <w:rFonts w:hint="eastAsia"/>
          <w:sz w:val="28"/>
          <w:szCs w:val="28"/>
        </w:rPr>
        <w:t>评审时间：</w:t>
      </w:r>
      <w:r>
        <w:rPr>
          <w:sz w:val="28"/>
          <w:szCs w:val="28"/>
        </w:rPr>
        <w:t>2019年</w:t>
      </w:r>
      <w:r>
        <w:rPr>
          <w:rFonts w:hint="eastAsia"/>
          <w:sz w:val="28"/>
          <w:szCs w:val="28"/>
        </w:rPr>
        <w:t>5</w:t>
      </w:r>
      <w:r>
        <w:rPr>
          <w:sz w:val="28"/>
          <w:szCs w:val="28"/>
        </w:rPr>
        <w:t>月</w:t>
      </w:r>
      <w:r>
        <w:rPr>
          <w:rFonts w:hint="eastAsia"/>
          <w:sz w:val="28"/>
          <w:szCs w:val="28"/>
        </w:rPr>
        <w:t>13</w:t>
      </w:r>
      <w:r>
        <w:rPr>
          <w:sz w:val="28"/>
          <w:szCs w:val="28"/>
        </w:rPr>
        <w:t>日</w:t>
      </w:r>
      <w:r>
        <w:rPr>
          <w:rFonts w:hint="eastAsia"/>
          <w:sz w:val="28"/>
          <w:szCs w:val="28"/>
        </w:rPr>
        <w:t>14:30</w:t>
      </w:r>
    </w:p>
    <w:p>
      <w:pPr>
        <w:pStyle w:val="37"/>
        <w:spacing w:before="0" w:beforeAutospacing="0" w:after="0" w:afterAutospacing="0" w:line="560" w:lineRule="exact"/>
        <w:ind w:firstLine="560" w:firstLineChars="200"/>
        <w:rPr>
          <w:sz w:val="28"/>
          <w:szCs w:val="28"/>
        </w:rPr>
      </w:pPr>
      <w:r>
        <w:rPr>
          <w:rFonts w:hint="eastAsia"/>
          <w:sz w:val="28"/>
          <w:szCs w:val="28"/>
        </w:rPr>
        <w:t>评审地点：南京市江北大道591号长芦街道办事处会议室</w:t>
      </w:r>
    </w:p>
    <w:p>
      <w:pPr>
        <w:pStyle w:val="37"/>
        <w:spacing w:before="0" w:beforeAutospacing="0" w:after="0" w:afterAutospacing="0" w:line="560" w:lineRule="exact"/>
        <w:ind w:firstLine="562" w:firstLineChars="200"/>
        <w:rPr>
          <w:sz w:val="28"/>
          <w:szCs w:val="28"/>
        </w:rPr>
      </w:pPr>
      <w:r>
        <w:rPr>
          <w:rFonts w:hint="eastAsia"/>
          <w:b/>
          <w:sz w:val="28"/>
          <w:szCs w:val="28"/>
        </w:rPr>
        <w:t>10、报名条件：</w:t>
      </w:r>
      <w:r>
        <w:rPr>
          <w:rFonts w:hint="eastAsia"/>
          <w:sz w:val="28"/>
          <w:szCs w:val="28"/>
        </w:rPr>
        <w:t>请有意向应标人携带相关资质证明文件复印件（社会组织登记证书、组织机构代码证复印件、银行开户许可证复印件）在2019年</w:t>
      </w:r>
      <w:r>
        <w:rPr>
          <w:rFonts w:hint="eastAsia"/>
          <w:sz w:val="28"/>
          <w:szCs w:val="28"/>
          <w:lang w:val="en-US" w:eastAsia="zh-CN"/>
        </w:rPr>
        <w:t>5</w:t>
      </w:r>
      <w:r>
        <w:rPr>
          <w:rFonts w:hint="eastAsia"/>
          <w:sz w:val="28"/>
          <w:szCs w:val="28"/>
        </w:rPr>
        <w:t>月</w:t>
      </w:r>
      <w:r>
        <w:rPr>
          <w:rFonts w:hint="eastAsia"/>
          <w:sz w:val="28"/>
          <w:szCs w:val="28"/>
          <w:lang w:val="en-US" w:eastAsia="zh-CN"/>
        </w:rPr>
        <w:t>8</w:t>
      </w:r>
      <w:r>
        <w:rPr>
          <w:rFonts w:hint="eastAsia"/>
          <w:sz w:val="28"/>
          <w:szCs w:val="28"/>
        </w:rPr>
        <w:t>日上午09:00-11:30，下午13:30-17:30时（北京时间，非工作日除外）前到南京市鼓楼区江东北路95号三楼会议室报名。</w:t>
      </w:r>
    </w:p>
    <w:p>
      <w:pPr>
        <w:pStyle w:val="37"/>
        <w:spacing w:before="0" w:beforeAutospacing="0" w:after="0" w:afterAutospacing="0" w:line="560" w:lineRule="exact"/>
        <w:ind w:firstLine="562" w:firstLineChars="200"/>
        <w:rPr>
          <w:b/>
          <w:sz w:val="28"/>
          <w:szCs w:val="28"/>
        </w:rPr>
      </w:pPr>
      <w:r>
        <w:rPr>
          <w:rFonts w:hint="eastAsia"/>
          <w:b/>
          <w:sz w:val="28"/>
          <w:szCs w:val="28"/>
        </w:rPr>
        <w:t>11、采购单位联系方式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联系人：吴梦洁</w:t>
      </w:r>
    </w:p>
    <w:p>
      <w:pPr>
        <w:pStyle w:val="37"/>
        <w:spacing w:before="0" w:beforeAutospacing="0" w:after="0" w:afterAutospacing="0" w:line="560" w:lineRule="exact"/>
        <w:ind w:firstLine="560" w:firstLineChars="200"/>
        <w:rPr>
          <w:sz w:val="28"/>
          <w:szCs w:val="28"/>
        </w:rPr>
      </w:pPr>
      <w:r>
        <w:rPr>
          <w:rFonts w:hint="eastAsia"/>
          <w:sz w:val="28"/>
          <w:szCs w:val="28"/>
        </w:rPr>
        <w:t>联系电话：</w:t>
      </w:r>
      <w:r>
        <w:rPr>
          <w:sz w:val="28"/>
          <w:szCs w:val="28"/>
        </w:rPr>
        <w:t>18752065827</w:t>
      </w:r>
    </w:p>
    <w:p>
      <w:pPr>
        <w:pStyle w:val="37"/>
        <w:spacing w:before="0" w:beforeAutospacing="0" w:after="0" w:afterAutospacing="0" w:line="560" w:lineRule="exact"/>
        <w:ind w:firstLine="560" w:firstLineChars="200"/>
        <w:rPr>
          <w:sz w:val="28"/>
          <w:szCs w:val="28"/>
        </w:rPr>
      </w:pPr>
      <w:r>
        <w:rPr>
          <w:rFonts w:hint="eastAsia"/>
          <w:sz w:val="28"/>
          <w:szCs w:val="28"/>
        </w:rPr>
        <w:t>地址：南京市江北大道591号长芦街道办事处</w:t>
      </w:r>
    </w:p>
    <w:p>
      <w:pPr>
        <w:pStyle w:val="37"/>
        <w:spacing w:before="0" w:beforeAutospacing="0" w:after="0" w:afterAutospacing="0" w:line="560" w:lineRule="exact"/>
        <w:ind w:firstLine="562" w:firstLineChars="200"/>
        <w:rPr>
          <w:b/>
          <w:sz w:val="28"/>
          <w:szCs w:val="28"/>
        </w:rPr>
      </w:pPr>
      <w:r>
        <w:rPr>
          <w:rFonts w:hint="eastAsia"/>
          <w:b/>
          <w:sz w:val="28"/>
          <w:szCs w:val="28"/>
        </w:rPr>
        <w:t>12、招标代理机构联系方式</w:t>
      </w:r>
    </w:p>
    <w:p>
      <w:pPr>
        <w:pStyle w:val="37"/>
        <w:spacing w:before="0" w:beforeAutospacing="0" w:after="0" w:afterAutospacing="0" w:line="560" w:lineRule="exact"/>
        <w:ind w:firstLine="560" w:firstLineChars="200"/>
        <w:rPr>
          <w:sz w:val="28"/>
          <w:szCs w:val="28"/>
        </w:rPr>
      </w:pPr>
      <w:r>
        <w:rPr>
          <w:rFonts w:hint="eastAsia"/>
          <w:sz w:val="28"/>
          <w:szCs w:val="28"/>
        </w:rPr>
        <w:t>联系人：</w:t>
      </w:r>
      <w:r>
        <w:rPr>
          <w:sz w:val="28"/>
          <w:szCs w:val="28"/>
        </w:rPr>
        <w:t xml:space="preserve"> </w:t>
      </w:r>
      <w:r>
        <w:rPr>
          <w:rFonts w:hint="eastAsia"/>
          <w:sz w:val="28"/>
          <w:szCs w:val="28"/>
        </w:rPr>
        <w:t>丁莹、赵园</w:t>
      </w:r>
    </w:p>
    <w:p>
      <w:pPr>
        <w:pStyle w:val="37"/>
        <w:spacing w:before="0" w:beforeAutospacing="0" w:after="0" w:afterAutospacing="0" w:line="560" w:lineRule="exact"/>
        <w:ind w:firstLine="560" w:firstLineChars="200"/>
        <w:rPr>
          <w:sz w:val="28"/>
          <w:szCs w:val="28"/>
        </w:rPr>
      </w:pPr>
      <w:r>
        <w:rPr>
          <w:rFonts w:hint="eastAsia"/>
          <w:sz w:val="28"/>
          <w:szCs w:val="28"/>
        </w:rPr>
        <w:t>联系电话：025-69576328、025-69576331</w:t>
      </w:r>
    </w:p>
    <w:p>
      <w:pPr>
        <w:pStyle w:val="37"/>
        <w:spacing w:before="0" w:beforeAutospacing="0" w:after="0" w:afterAutospacing="0" w:line="560" w:lineRule="exact"/>
        <w:ind w:firstLine="560" w:firstLineChars="200"/>
        <w:rPr>
          <w:sz w:val="28"/>
          <w:szCs w:val="28"/>
        </w:rPr>
      </w:pPr>
      <w:r>
        <w:rPr>
          <w:rFonts w:hint="eastAsia"/>
          <w:sz w:val="28"/>
          <w:szCs w:val="28"/>
        </w:rPr>
        <w:t>传    真：025-69576334</w:t>
      </w:r>
    </w:p>
    <w:p>
      <w:pPr>
        <w:pStyle w:val="37"/>
        <w:spacing w:before="0" w:beforeAutospacing="0" w:after="0" w:afterAutospacing="0" w:line="560" w:lineRule="exact"/>
        <w:ind w:firstLine="560" w:firstLineChars="200"/>
        <w:rPr>
          <w:sz w:val="28"/>
          <w:szCs w:val="28"/>
        </w:rPr>
      </w:pPr>
      <w:r>
        <w:rPr>
          <w:rFonts w:hint="eastAsia"/>
          <w:sz w:val="28"/>
          <w:szCs w:val="28"/>
        </w:rPr>
        <w:t>邮编：210008</w:t>
      </w:r>
    </w:p>
    <w:p>
      <w:pPr>
        <w:pStyle w:val="37"/>
        <w:spacing w:before="0" w:beforeAutospacing="0" w:after="0" w:afterAutospacing="0" w:line="560" w:lineRule="exact"/>
        <w:ind w:firstLine="560" w:firstLineChars="200"/>
        <w:rPr>
          <w:sz w:val="28"/>
          <w:szCs w:val="28"/>
        </w:rPr>
      </w:pPr>
      <w:r>
        <w:rPr>
          <w:rFonts w:hint="eastAsia"/>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pStyle w:val="37"/>
        <w:spacing w:before="0" w:beforeAutospacing="0" w:after="0" w:afterAutospacing="0" w:line="560" w:lineRule="exact"/>
        <w:ind w:firstLine="562" w:firstLineChars="200"/>
        <w:rPr>
          <w:b/>
          <w:sz w:val="28"/>
          <w:szCs w:val="28"/>
        </w:rPr>
      </w:pPr>
      <w:r>
        <w:rPr>
          <w:rFonts w:hint="eastAsia"/>
          <w:b/>
          <w:sz w:val="28"/>
          <w:szCs w:val="28"/>
        </w:rPr>
        <w:t>一、总    则</w:t>
      </w:r>
    </w:p>
    <w:p>
      <w:pPr>
        <w:pStyle w:val="37"/>
        <w:spacing w:before="0" w:beforeAutospacing="0" w:after="0" w:afterAutospacing="0" w:line="560" w:lineRule="exact"/>
        <w:ind w:firstLine="560" w:firstLineChars="200"/>
        <w:rPr>
          <w:sz w:val="28"/>
          <w:szCs w:val="28"/>
        </w:rPr>
      </w:pPr>
      <w:r>
        <w:rPr>
          <w:rFonts w:hint="eastAsia"/>
          <w:sz w:val="28"/>
          <w:szCs w:val="28"/>
        </w:rPr>
        <w:t>1、适用制度</w:t>
      </w:r>
    </w:p>
    <w:p>
      <w:pPr>
        <w:pStyle w:val="37"/>
        <w:spacing w:before="0" w:beforeAutospacing="0" w:after="0" w:afterAutospacing="0" w:line="560" w:lineRule="exact"/>
        <w:ind w:firstLine="560" w:firstLineChars="200"/>
        <w:rPr>
          <w:sz w:val="28"/>
          <w:szCs w:val="28"/>
        </w:rPr>
      </w:pPr>
      <w:r>
        <w:rPr>
          <w:rFonts w:hint="eastAsia"/>
          <w:sz w:val="28"/>
          <w:szCs w:val="28"/>
        </w:rPr>
        <w:t>1.1 根据南京市民政局有关规定办法，遵循公平、公正、公开原则。</w:t>
      </w:r>
    </w:p>
    <w:p>
      <w:pPr>
        <w:pStyle w:val="37"/>
        <w:spacing w:before="0" w:beforeAutospacing="0" w:after="0" w:afterAutospacing="0" w:line="560" w:lineRule="exact"/>
        <w:ind w:firstLine="560" w:firstLineChars="200"/>
        <w:rPr>
          <w:sz w:val="28"/>
          <w:szCs w:val="28"/>
        </w:rPr>
      </w:pPr>
      <w:r>
        <w:rPr>
          <w:rFonts w:hint="eastAsia"/>
          <w:sz w:val="28"/>
          <w:szCs w:val="28"/>
        </w:rPr>
        <w:t>2、定义</w:t>
      </w:r>
      <w:r>
        <w:rPr>
          <w:rFonts w:hint="eastAsia"/>
          <w:sz w:val="28"/>
          <w:szCs w:val="28"/>
        </w:rPr>
        <w:tab/>
      </w:r>
    </w:p>
    <w:p>
      <w:pPr>
        <w:pStyle w:val="37"/>
        <w:spacing w:before="0" w:beforeAutospacing="0" w:after="0" w:afterAutospacing="0" w:line="560" w:lineRule="exact"/>
        <w:ind w:firstLine="560" w:firstLineChars="200"/>
        <w:rPr>
          <w:sz w:val="28"/>
          <w:szCs w:val="28"/>
        </w:rPr>
      </w:pPr>
      <w:r>
        <w:rPr>
          <w:rFonts w:hint="eastAsia"/>
          <w:sz w:val="28"/>
          <w:szCs w:val="28"/>
        </w:rPr>
        <w:t>2.1 “应标人”是指参加南京市江北新区长芦街道项目的应征，并符合采购文件规定资格条件的法人。</w:t>
      </w:r>
    </w:p>
    <w:p>
      <w:pPr>
        <w:pStyle w:val="37"/>
        <w:spacing w:before="0" w:beforeAutospacing="0" w:after="0" w:afterAutospacing="0" w:line="560" w:lineRule="exact"/>
        <w:ind w:firstLine="560" w:firstLineChars="200"/>
        <w:rPr>
          <w:sz w:val="28"/>
          <w:szCs w:val="28"/>
        </w:rPr>
      </w:pPr>
      <w:r>
        <w:rPr>
          <w:rFonts w:hint="eastAsia"/>
          <w:sz w:val="28"/>
          <w:szCs w:val="28"/>
        </w:rPr>
        <w:t>2.2 “服务”指本采购文件中所述项目及相关服务。</w:t>
      </w:r>
    </w:p>
    <w:p>
      <w:pPr>
        <w:pStyle w:val="37"/>
        <w:spacing w:before="0" w:beforeAutospacing="0" w:after="0" w:afterAutospacing="0" w:line="560" w:lineRule="exact"/>
        <w:ind w:firstLine="560" w:firstLineChars="200"/>
        <w:rPr>
          <w:sz w:val="28"/>
          <w:szCs w:val="28"/>
        </w:rPr>
      </w:pPr>
      <w:r>
        <w:rPr>
          <w:rFonts w:hint="eastAsia"/>
          <w:sz w:val="28"/>
          <w:szCs w:val="28"/>
        </w:rPr>
        <w:t>2.3 “用户”是指直接使用或接受服务的单位、个人。</w:t>
      </w:r>
    </w:p>
    <w:p>
      <w:pPr>
        <w:pStyle w:val="37"/>
        <w:spacing w:before="0" w:beforeAutospacing="0" w:after="0" w:afterAutospacing="0" w:line="560" w:lineRule="exact"/>
        <w:ind w:firstLine="562" w:firstLineChars="200"/>
        <w:rPr>
          <w:b/>
          <w:sz w:val="28"/>
          <w:szCs w:val="28"/>
        </w:rPr>
      </w:pPr>
      <w:r>
        <w:rPr>
          <w:rFonts w:hint="eastAsia"/>
          <w:b/>
          <w:sz w:val="28"/>
          <w:szCs w:val="28"/>
        </w:rPr>
        <w:t>二、响应文件编制</w:t>
      </w:r>
    </w:p>
    <w:p>
      <w:pPr>
        <w:pStyle w:val="37"/>
        <w:spacing w:before="0" w:beforeAutospacing="0" w:after="0" w:afterAutospacing="0" w:line="560" w:lineRule="exact"/>
        <w:ind w:firstLine="560" w:firstLineChars="200"/>
        <w:rPr>
          <w:sz w:val="28"/>
          <w:szCs w:val="28"/>
        </w:rPr>
      </w:pPr>
      <w:r>
        <w:rPr>
          <w:rFonts w:hint="eastAsia"/>
          <w:sz w:val="28"/>
          <w:szCs w:val="28"/>
        </w:rPr>
        <w:t>1、应标人应当按照竞标文件的要求编制响应文件，并对其提交的响应文件真实性、合法性承担法律责任。</w:t>
      </w:r>
    </w:p>
    <w:p>
      <w:pPr>
        <w:pStyle w:val="37"/>
        <w:spacing w:before="0" w:beforeAutospacing="0" w:after="0" w:afterAutospacing="0" w:line="560" w:lineRule="exact"/>
        <w:ind w:firstLine="560" w:firstLineChars="200"/>
        <w:rPr>
          <w:sz w:val="28"/>
          <w:szCs w:val="28"/>
        </w:rPr>
      </w:pPr>
      <w:r>
        <w:rPr>
          <w:rFonts w:hint="eastAsia"/>
          <w:sz w:val="28"/>
          <w:szCs w:val="28"/>
        </w:rPr>
        <w:t>2、响应文件的语言、计量单位、货币和编制</w:t>
      </w:r>
    </w:p>
    <w:p>
      <w:pPr>
        <w:pStyle w:val="37"/>
        <w:spacing w:before="0" w:beforeAutospacing="0" w:after="0" w:afterAutospacing="0" w:line="560" w:lineRule="exact"/>
        <w:ind w:firstLine="560" w:firstLineChars="200"/>
        <w:rPr>
          <w:sz w:val="28"/>
          <w:szCs w:val="28"/>
        </w:rPr>
      </w:pPr>
      <w:r>
        <w:rPr>
          <w:rFonts w:hint="eastAsia"/>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pStyle w:val="37"/>
        <w:spacing w:before="0" w:beforeAutospacing="0" w:after="0" w:afterAutospacing="0" w:line="560" w:lineRule="exact"/>
        <w:ind w:firstLine="560" w:firstLineChars="200"/>
        <w:rPr>
          <w:sz w:val="28"/>
          <w:szCs w:val="28"/>
        </w:rPr>
      </w:pPr>
      <w:r>
        <w:rPr>
          <w:rFonts w:hint="eastAsia"/>
          <w:sz w:val="28"/>
          <w:szCs w:val="28"/>
        </w:rPr>
        <w:t>2.2 应标人所使用的计量单位应为国家法定计量单位。</w:t>
      </w:r>
    </w:p>
    <w:p>
      <w:pPr>
        <w:pStyle w:val="37"/>
        <w:spacing w:before="0" w:beforeAutospacing="0" w:after="0" w:afterAutospacing="0" w:line="560" w:lineRule="exact"/>
        <w:ind w:firstLine="560" w:firstLineChars="200"/>
        <w:rPr>
          <w:sz w:val="28"/>
          <w:szCs w:val="28"/>
        </w:rPr>
      </w:pPr>
      <w:r>
        <w:rPr>
          <w:rFonts w:hint="eastAsia"/>
          <w:sz w:val="28"/>
          <w:szCs w:val="28"/>
        </w:rPr>
        <w:t>2.3 应标人应用人民币报价。</w:t>
      </w:r>
    </w:p>
    <w:p>
      <w:pPr>
        <w:pStyle w:val="37"/>
        <w:spacing w:before="0" w:beforeAutospacing="0" w:after="0" w:afterAutospacing="0" w:line="560" w:lineRule="exact"/>
        <w:ind w:firstLine="560" w:firstLineChars="200"/>
        <w:rPr>
          <w:sz w:val="28"/>
          <w:szCs w:val="28"/>
        </w:rPr>
      </w:pPr>
      <w:r>
        <w:rPr>
          <w:rFonts w:hint="eastAsia"/>
          <w:sz w:val="28"/>
          <w:szCs w:val="28"/>
        </w:rPr>
        <w:t>2.4 响应文件应字迹清楚、内容齐全、不得涂改。如有修改，修改处须有应标人公章或法定代表人或其授权应标代表签字。</w:t>
      </w:r>
    </w:p>
    <w:p>
      <w:pPr>
        <w:pStyle w:val="37"/>
        <w:spacing w:before="0" w:beforeAutospacing="0" w:after="0" w:afterAutospacing="0" w:line="560" w:lineRule="exact"/>
        <w:ind w:firstLine="560" w:firstLineChars="200"/>
        <w:rPr>
          <w:sz w:val="28"/>
          <w:szCs w:val="28"/>
        </w:rPr>
      </w:pPr>
      <w:r>
        <w:rPr>
          <w:rFonts w:hint="eastAsia"/>
          <w:sz w:val="28"/>
          <w:szCs w:val="28"/>
        </w:rPr>
        <w:t>2.5 响应文件应按照应标文件规定的顺序，统一用A4规格幅面打印、装订成册并编制目录，由于编排混乱导致响应文件被误读或查找不到，责任由应标人承担。</w:t>
      </w:r>
    </w:p>
    <w:p>
      <w:pPr>
        <w:pStyle w:val="37"/>
        <w:spacing w:before="0" w:beforeAutospacing="0" w:after="0" w:afterAutospacing="0" w:line="560" w:lineRule="exact"/>
        <w:ind w:firstLine="560" w:firstLineChars="200"/>
        <w:rPr>
          <w:sz w:val="28"/>
          <w:szCs w:val="28"/>
        </w:rPr>
      </w:pPr>
      <w:r>
        <w:rPr>
          <w:rFonts w:hint="eastAsia"/>
          <w:sz w:val="28"/>
          <w:szCs w:val="28"/>
        </w:rPr>
        <w:t>2.6 应标人应在响应文件中写清相应的项目编号、项目名称、应标人名称、地址、电话、传真等。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2.7 响应文件同时应提交文件的电子版本。</w:t>
      </w:r>
    </w:p>
    <w:p>
      <w:pPr>
        <w:pStyle w:val="37"/>
        <w:spacing w:before="0" w:beforeAutospacing="0" w:after="0" w:afterAutospacing="0" w:line="560" w:lineRule="exact"/>
        <w:ind w:firstLine="560" w:firstLineChars="200"/>
        <w:rPr>
          <w:sz w:val="28"/>
          <w:szCs w:val="28"/>
        </w:rPr>
      </w:pPr>
      <w:r>
        <w:rPr>
          <w:rFonts w:hint="eastAsia"/>
          <w:sz w:val="28"/>
          <w:szCs w:val="28"/>
        </w:rPr>
        <w:t>3、响应文件的组成</w:t>
      </w:r>
    </w:p>
    <w:p>
      <w:pPr>
        <w:pStyle w:val="37"/>
        <w:spacing w:before="0" w:beforeAutospacing="0" w:after="0" w:afterAutospacing="0" w:line="560" w:lineRule="exact"/>
        <w:ind w:firstLine="560" w:firstLineChars="200"/>
        <w:rPr>
          <w:sz w:val="28"/>
          <w:szCs w:val="28"/>
        </w:rPr>
      </w:pPr>
      <w:r>
        <w:rPr>
          <w:rFonts w:hint="eastAsia"/>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pStyle w:val="37"/>
        <w:spacing w:before="0" w:beforeAutospacing="0" w:after="0" w:afterAutospacing="0" w:line="560" w:lineRule="exact"/>
        <w:ind w:firstLine="560" w:firstLineChars="200"/>
        <w:rPr>
          <w:sz w:val="28"/>
          <w:szCs w:val="28"/>
        </w:rPr>
      </w:pPr>
      <w:r>
        <w:rPr>
          <w:rFonts w:hint="eastAsia"/>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pStyle w:val="37"/>
        <w:spacing w:before="0" w:beforeAutospacing="0" w:after="0" w:afterAutospacing="0" w:line="560" w:lineRule="exact"/>
        <w:ind w:firstLine="560" w:firstLineChars="200"/>
        <w:rPr>
          <w:sz w:val="28"/>
          <w:szCs w:val="28"/>
        </w:rPr>
      </w:pPr>
      <w:r>
        <w:rPr>
          <w:rFonts w:hint="eastAsia"/>
          <w:sz w:val="28"/>
          <w:szCs w:val="28"/>
        </w:rPr>
        <w:t>（1）※应标申请及声明；</w:t>
      </w:r>
    </w:p>
    <w:p>
      <w:pPr>
        <w:pStyle w:val="37"/>
        <w:spacing w:before="0" w:beforeAutospacing="0" w:after="0" w:afterAutospacing="0" w:line="560" w:lineRule="exact"/>
        <w:ind w:firstLine="560" w:firstLineChars="200"/>
        <w:rPr>
          <w:sz w:val="28"/>
          <w:szCs w:val="28"/>
        </w:rPr>
      </w:pPr>
      <w:r>
        <w:rPr>
          <w:rFonts w:hint="eastAsia"/>
          <w:sz w:val="28"/>
          <w:szCs w:val="28"/>
        </w:rPr>
        <w:t xml:space="preserve">（2）※法定代表人授权委托书及委托代理人的身份证明文件的复印件； </w:t>
      </w:r>
    </w:p>
    <w:p>
      <w:pPr>
        <w:pStyle w:val="37"/>
        <w:spacing w:before="0" w:beforeAutospacing="0" w:after="0" w:afterAutospacing="0" w:line="560" w:lineRule="exact"/>
        <w:ind w:firstLine="560" w:firstLineChars="200"/>
        <w:rPr>
          <w:sz w:val="28"/>
          <w:szCs w:val="28"/>
        </w:rPr>
      </w:pPr>
      <w:r>
        <w:rPr>
          <w:rFonts w:hint="eastAsia"/>
          <w:sz w:val="28"/>
          <w:szCs w:val="28"/>
        </w:rPr>
        <w:t>（3）※第一章竞标公告中第3项规定的资格证明文件；</w:t>
      </w:r>
    </w:p>
    <w:p>
      <w:pPr>
        <w:pStyle w:val="37"/>
        <w:spacing w:before="0" w:beforeAutospacing="0" w:after="0" w:afterAutospacing="0" w:line="560" w:lineRule="exact"/>
        <w:ind w:firstLine="560" w:firstLineChars="200"/>
        <w:rPr>
          <w:sz w:val="28"/>
          <w:szCs w:val="28"/>
        </w:rPr>
      </w:pPr>
      <w:r>
        <w:rPr>
          <w:rFonts w:hint="eastAsia"/>
          <w:sz w:val="28"/>
          <w:szCs w:val="28"/>
        </w:rPr>
        <w:t>（4）应标人认为需要提供的其他资格证明文件和商务资料。</w:t>
      </w:r>
    </w:p>
    <w:p>
      <w:pPr>
        <w:pStyle w:val="37"/>
        <w:spacing w:before="0" w:beforeAutospacing="0" w:after="0" w:afterAutospacing="0" w:line="560" w:lineRule="exact"/>
        <w:ind w:firstLine="562" w:firstLineChars="200"/>
        <w:rPr>
          <w:b/>
          <w:sz w:val="28"/>
          <w:szCs w:val="28"/>
        </w:rPr>
      </w:pPr>
      <w:r>
        <w:rPr>
          <w:rFonts w:hint="eastAsia"/>
          <w:b/>
          <w:sz w:val="28"/>
          <w:szCs w:val="28"/>
        </w:rPr>
        <w:t>三、应标须知</w:t>
      </w:r>
    </w:p>
    <w:p>
      <w:pPr>
        <w:pStyle w:val="37"/>
        <w:spacing w:before="0" w:beforeAutospacing="0" w:after="0" w:afterAutospacing="0" w:line="560" w:lineRule="exact"/>
        <w:ind w:firstLine="560" w:firstLineChars="200"/>
        <w:rPr>
          <w:sz w:val="28"/>
          <w:szCs w:val="28"/>
        </w:rPr>
      </w:pPr>
      <w:r>
        <w:rPr>
          <w:rFonts w:hint="eastAsia"/>
          <w:sz w:val="28"/>
          <w:szCs w:val="28"/>
        </w:rPr>
        <w:t>1、在提交响应文件时间截止后，代理机构在规定的时间和地点组织评审小组进行评审。</w:t>
      </w:r>
    </w:p>
    <w:p>
      <w:pPr>
        <w:pStyle w:val="37"/>
        <w:spacing w:before="0" w:beforeAutospacing="0" w:after="0" w:afterAutospacing="0" w:line="560" w:lineRule="exact"/>
        <w:ind w:firstLine="560" w:firstLineChars="200"/>
        <w:rPr>
          <w:sz w:val="28"/>
          <w:szCs w:val="28"/>
        </w:rPr>
      </w:pPr>
      <w:r>
        <w:rPr>
          <w:rFonts w:hint="eastAsia"/>
          <w:sz w:val="28"/>
          <w:szCs w:val="28"/>
        </w:rPr>
        <w:t>2、 评审工作由代理机构负责组织，具体评审事务由依法组建的评审小组负责。</w:t>
      </w:r>
    </w:p>
    <w:p>
      <w:pPr>
        <w:pStyle w:val="37"/>
        <w:spacing w:before="0" w:beforeAutospacing="0" w:after="0" w:afterAutospacing="0" w:line="560" w:lineRule="exact"/>
        <w:ind w:firstLine="560" w:firstLineChars="200"/>
        <w:rPr>
          <w:sz w:val="28"/>
          <w:szCs w:val="28"/>
        </w:rPr>
      </w:pPr>
      <w:r>
        <w:rPr>
          <w:rFonts w:hint="eastAsia"/>
          <w:sz w:val="28"/>
          <w:szCs w:val="28"/>
        </w:rPr>
        <w:t>3、应标单位提交的应标书及相关资料，均应使用中文，计量单位应为国家法定计量单位，应用人民币报价，报价单位为“元”。</w:t>
      </w:r>
    </w:p>
    <w:p>
      <w:pPr>
        <w:pStyle w:val="37"/>
        <w:spacing w:before="0" w:beforeAutospacing="0" w:after="0" w:afterAutospacing="0" w:line="560" w:lineRule="exact"/>
        <w:ind w:firstLine="560" w:firstLineChars="200"/>
        <w:rPr>
          <w:sz w:val="28"/>
          <w:szCs w:val="28"/>
        </w:rPr>
      </w:pPr>
      <w:r>
        <w:rPr>
          <w:rFonts w:hint="eastAsia"/>
          <w:sz w:val="28"/>
          <w:szCs w:val="28"/>
        </w:rPr>
        <w:t>4、应标书应字迹清楚、内容齐全、不得涂改。如有修改，修改处须有应标单位公章或应标专用章和法定代表人或其授权的应标单位代表签字。</w:t>
      </w:r>
    </w:p>
    <w:p>
      <w:pPr>
        <w:pStyle w:val="37"/>
        <w:spacing w:before="0" w:beforeAutospacing="0" w:after="0" w:afterAutospacing="0" w:line="560" w:lineRule="exact"/>
        <w:ind w:firstLine="560" w:firstLineChars="200"/>
        <w:rPr>
          <w:sz w:val="28"/>
          <w:szCs w:val="28"/>
        </w:rPr>
      </w:pPr>
      <w:r>
        <w:rPr>
          <w:rFonts w:hint="eastAsia"/>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pStyle w:val="37"/>
        <w:spacing w:before="0" w:beforeAutospacing="0" w:after="0" w:afterAutospacing="0" w:line="560" w:lineRule="exact"/>
        <w:ind w:firstLine="560" w:firstLineChars="200"/>
        <w:rPr>
          <w:sz w:val="28"/>
          <w:szCs w:val="28"/>
        </w:rPr>
      </w:pPr>
      <w:r>
        <w:rPr>
          <w:rFonts w:hint="eastAsia"/>
          <w:sz w:val="28"/>
          <w:szCs w:val="28"/>
        </w:rPr>
        <w:t>6、本次应标活动不收取任何费用。应标单位应承担所有与准备和参加应标有关的费用，无论采购结果如何，采购单位在任何情况下均无义务和责任承担这些费用。</w:t>
      </w:r>
    </w:p>
    <w:p>
      <w:pPr>
        <w:pStyle w:val="37"/>
        <w:spacing w:before="0" w:beforeAutospacing="0" w:after="0" w:afterAutospacing="0" w:line="560" w:lineRule="exact"/>
        <w:ind w:firstLine="560" w:firstLineChars="200"/>
        <w:rPr>
          <w:sz w:val="28"/>
          <w:szCs w:val="28"/>
        </w:rPr>
      </w:pPr>
      <w:r>
        <w:rPr>
          <w:rFonts w:hint="eastAsia"/>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pStyle w:val="37"/>
        <w:spacing w:before="0" w:beforeAutospacing="0" w:after="0" w:afterAutospacing="0" w:line="560" w:lineRule="exact"/>
        <w:ind w:firstLine="560" w:firstLineChars="200"/>
        <w:rPr>
          <w:sz w:val="28"/>
          <w:szCs w:val="28"/>
        </w:rPr>
      </w:pPr>
      <w:r>
        <w:rPr>
          <w:rFonts w:hint="eastAsia"/>
          <w:sz w:val="28"/>
          <w:szCs w:val="28"/>
        </w:rPr>
        <w:t>8、应标单位根据项目应标书载明的采购项目实际情况，拟在成交后将成交项目的非主体、非关键性工作交由他人完成的，应当在应标书中载明。</w:t>
      </w:r>
    </w:p>
    <w:p>
      <w:pPr>
        <w:pStyle w:val="37"/>
        <w:spacing w:before="0" w:beforeAutospacing="0" w:after="0" w:afterAutospacing="0" w:line="560" w:lineRule="exact"/>
        <w:ind w:firstLine="560" w:firstLineChars="200"/>
        <w:rPr>
          <w:sz w:val="28"/>
          <w:szCs w:val="28"/>
        </w:rPr>
      </w:pPr>
      <w:r>
        <w:rPr>
          <w:rFonts w:hint="eastAsia"/>
          <w:sz w:val="28"/>
          <w:szCs w:val="28"/>
        </w:rPr>
        <w:t>9、应标书的正本和副本均由应标单位法定代表人或经正式授权并对应标单位有约束力的委托代理人签字。</w:t>
      </w:r>
    </w:p>
    <w:p>
      <w:pPr>
        <w:pStyle w:val="37"/>
        <w:spacing w:before="0" w:beforeAutospacing="0" w:after="0" w:afterAutospacing="0" w:line="560" w:lineRule="exact"/>
        <w:ind w:firstLine="560" w:firstLineChars="200"/>
        <w:rPr>
          <w:sz w:val="28"/>
          <w:szCs w:val="28"/>
        </w:rPr>
      </w:pPr>
      <w:r>
        <w:rPr>
          <w:rFonts w:hint="eastAsia"/>
          <w:sz w:val="28"/>
          <w:szCs w:val="28"/>
        </w:rPr>
        <w:t>10、应标单位应当将应标书密封，密封不当，做废标处理，在项目要求提交应标书的截止时间前，将密封的应标书送达应标地点。不接受电话、邮寄、传真。</w:t>
      </w:r>
    </w:p>
    <w:p>
      <w:pPr>
        <w:pStyle w:val="37"/>
        <w:spacing w:before="0" w:beforeAutospacing="0" w:after="0" w:afterAutospacing="0" w:line="560" w:lineRule="exact"/>
        <w:ind w:firstLine="560" w:firstLineChars="200"/>
        <w:rPr>
          <w:sz w:val="28"/>
          <w:szCs w:val="28"/>
        </w:rPr>
      </w:pPr>
      <w:r>
        <w:rPr>
          <w:rFonts w:hint="eastAsia"/>
          <w:sz w:val="28"/>
          <w:szCs w:val="28"/>
        </w:rPr>
        <w:t>11、应标单位在应标截止时间前，可以对所递交的应标书进行补充、修改或撤回。补充、修改的内容应当按照项目应标书要求签署、盖章，并作为应标书的组成部分。</w:t>
      </w:r>
    </w:p>
    <w:p>
      <w:pPr>
        <w:pStyle w:val="37"/>
        <w:spacing w:before="0" w:beforeAutospacing="0" w:after="0" w:afterAutospacing="0" w:line="560" w:lineRule="exact"/>
        <w:ind w:firstLine="560" w:firstLineChars="200"/>
        <w:rPr>
          <w:sz w:val="28"/>
          <w:szCs w:val="28"/>
        </w:rPr>
      </w:pPr>
      <w:r>
        <w:rPr>
          <w:rFonts w:hint="eastAsia"/>
          <w:sz w:val="28"/>
          <w:szCs w:val="28"/>
        </w:rPr>
        <w:t>12、应标截止时间之后，应标书不得撤回，截止时间之后送达的不予受理；如果撤回的，两年内不得承接采购单位购买服务项目。</w:t>
      </w:r>
    </w:p>
    <w:p>
      <w:pPr>
        <w:pStyle w:val="37"/>
        <w:spacing w:before="0" w:beforeAutospacing="0" w:after="0" w:afterAutospacing="0" w:line="560" w:lineRule="exact"/>
        <w:ind w:firstLine="562" w:firstLineChars="200"/>
        <w:rPr>
          <w:b/>
          <w:sz w:val="28"/>
          <w:szCs w:val="28"/>
        </w:rPr>
      </w:pPr>
      <w:r>
        <w:rPr>
          <w:rFonts w:hint="eastAsia"/>
          <w:b/>
          <w:sz w:val="28"/>
          <w:szCs w:val="28"/>
        </w:rPr>
        <w:t>四、应标程序</w:t>
      </w:r>
    </w:p>
    <w:p>
      <w:pPr>
        <w:pStyle w:val="37"/>
        <w:spacing w:before="0" w:beforeAutospacing="0" w:after="0" w:afterAutospacing="0" w:line="560" w:lineRule="exact"/>
        <w:ind w:firstLine="560" w:firstLineChars="200"/>
        <w:rPr>
          <w:sz w:val="28"/>
          <w:szCs w:val="28"/>
        </w:rPr>
      </w:pPr>
      <w:r>
        <w:rPr>
          <w:rFonts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pStyle w:val="37"/>
        <w:spacing w:before="0" w:beforeAutospacing="0" w:after="0" w:afterAutospacing="0" w:line="560" w:lineRule="exact"/>
        <w:ind w:firstLine="560" w:firstLineChars="200"/>
        <w:rPr>
          <w:sz w:val="28"/>
          <w:szCs w:val="28"/>
        </w:rPr>
      </w:pPr>
      <w:r>
        <w:rPr>
          <w:rFonts w:hint="eastAsia"/>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pStyle w:val="37"/>
        <w:spacing w:before="0" w:beforeAutospacing="0" w:after="0" w:afterAutospacing="0" w:line="560" w:lineRule="exact"/>
        <w:ind w:firstLine="560" w:firstLineChars="200"/>
        <w:rPr>
          <w:sz w:val="28"/>
          <w:szCs w:val="28"/>
        </w:rPr>
      </w:pPr>
      <w:r>
        <w:rPr>
          <w:rFonts w:hint="eastAsia"/>
          <w:sz w:val="28"/>
          <w:szCs w:val="28"/>
        </w:rPr>
        <w:t>3、 应标人应当按照应标文件的变动情况和评审小组的要求重新提交响应文件，并由其法定代表人或授权代表签字或者加盖公章。</w:t>
      </w:r>
    </w:p>
    <w:p>
      <w:pPr>
        <w:pStyle w:val="37"/>
        <w:spacing w:before="0" w:beforeAutospacing="0" w:after="0" w:afterAutospacing="0" w:line="560" w:lineRule="exact"/>
        <w:ind w:firstLine="560" w:firstLineChars="200"/>
        <w:rPr>
          <w:sz w:val="28"/>
          <w:szCs w:val="28"/>
        </w:rPr>
      </w:pPr>
      <w:r>
        <w:rPr>
          <w:rFonts w:hint="eastAsia"/>
          <w:sz w:val="28"/>
          <w:szCs w:val="28"/>
        </w:rPr>
        <w:t>4、出现下列情形之一的响应文件按照无效处理：</w:t>
      </w:r>
    </w:p>
    <w:p>
      <w:pPr>
        <w:pStyle w:val="37"/>
        <w:spacing w:before="0" w:beforeAutospacing="0" w:after="0" w:afterAutospacing="0" w:line="560" w:lineRule="exact"/>
        <w:ind w:firstLine="560" w:firstLineChars="200"/>
        <w:rPr>
          <w:sz w:val="28"/>
          <w:szCs w:val="28"/>
        </w:rPr>
      </w:pPr>
      <w:r>
        <w:rPr>
          <w:rFonts w:hint="eastAsia"/>
          <w:sz w:val="28"/>
          <w:szCs w:val="28"/>
        </w:rPr>
        <w:t>（1）不具备竞标文件中规定资格条件的；</w:t>
      </w:r>
    </w:p>
    <w:p>
      <w:pPr>
        <w:pStyle w:val="37"/>
        <w:spacing w:before="0" w:beforeAutospacing="0" w:after="0" w:afterAutospacing="0" w:line="560" w:lineRule="exact"/>
        <w:ind w:firstLine="560" w:firstLineChars="200"/>
        <w:rPr>
          <w:sz w:val="28"/>
          <w:szCs w:val="28"/>
        </w:rPr>
      </w:pPr>
      <w:r>
        <w:rPr>
          <w:rFonts w:hint="eastAsia"/>
          <w:sz w:val="28"/>
          <w:szCs w:val="28"/>
        </w:rPr>
        <w:t>（2）未实质性响应应标文件要求的；</w:t>
      </w:r>
    </w:p>
    <w:p>
      <w:pPr>
        <w:pStyle w:val="37"/>
        <w:spacing w:before="0" w:beforeAutospacing="0" w:after="0" w:afterAutospacing="0" w:line="560" w:lineRule="exact"/>
        <w:ind w:firstLine="560" w:firstLineChars="200"/>
        <w:rPr>
          <w:sz w:val="28"/>
          <w:szCs w:val="28"/>
        </w:rPr>
      </w:pPr>
      <w:r>
        <w:rPr>
          <w:rFonts w:hint="eastAsia"/>
          <w:sz w:val="28"/>
          <w:szCs w:val="28"/>
        </w:rPr>
        <w:t>（3）不符合法律、法规和应标文件规定的其他实质性要求的。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5、出现下列情形之一的，竞标终止：</w:t>
      </w:r>
    </w:p>
    <w:p>
      <w:pPr>
        <w:pStyle w:val="37"/>
        <w:spacing w:before="0" w:beforeAutospacing="0" w:after="0" w:afterAutospacing="0" w:line="560" w:lineRule="exact"/>
        <w:ind w:firstLine="560" w:firstLineChars="200"/>
        <w:rPr>
          <w:sz w:val="28"/>
          <w:szCs w:val="28"/>
        </w:rPr>
      </w:pPr>
      <w:r>
        <w:rPr>
          <w:rFonts w:hint="eastAsia"/>
          <w:sz w:val="28"/>
          <w:szCs w:val="28"/>
        </w:rPr>
        <w:t>（1）因情况变化，不再符合规定的竞标采购方式适用情形的；</w:t>
      </w:r>
    </w:p>
    <w:p>
      <w:pPr>
        <w:pStyle w:val="37"/>
        <w:spacing w:before="0" w:beforeAutospacing="0" w:after="0" w:afterAutospacing="0" w:line="560" w:lineRule="exact"/>
        <w:ind w:firstLine="560" w:firstLineChars="200"/>
        <w:rPr>
          <w:sz w:val="28"/>
          <w:szCs w:val="28"/>
        </w:rPr>
      </w:pPr>
      <w:r>
        <w:rPr>
          <w:rFonts w:hint="eastAsia"/>
          <w:sz w:val="28"/>
          <w:szCs w:val="28"/>
        </w:rPr>
        <w:t>（2）所有应标人的响应文件被评审小组认定为无效的；</w:t>
      </w:r>
    </w:p>
    <w:p>
      <w:pPr>
        <w:pStyle w:val="37"/>
        <w:spacing w:before="0" w:beforeAutospacing="0" w:after="0" w:afterAutospacing="0" w:line="560" w:lineRule="exact"/>
        <w:ind w:firstLine="560" w:firstLineChars="200"/>
        <w:rPr>
          <w:sz w:val="28"/>
          <w:szCs w:val="28"/>
        </w:rPr>
      </w:pPr>
      <w:r>
        <w:rPr>
          <w:rFonts w:hint="eastAsia"/>
          <w:sz w:val="28"/>
          <w:szCs w:val="28"/>
        </w:rPr>
        <w:t>（3）出现影响采购公正的违法、违规行为的；</w:t>
      </w:r>
    </w:p>
    <w:p>
      <w:pPr>
        <w:pStyle w:val="37"/>
        <w:spacing w:before="0" w:beforeAutospacing="0" w:after="0" w:afterAutospacing="0" w:line="560" w:lineRule="exact"/>
        <w:ind w:firstLine="560" w:firstLineChars="200"/>
        <w:rPr>
          <w:sz w:val="28"/>
          <w:szCs w:val="28"/>
        </w:rPr>
      </w:pPr>
      <w:r>
        <w:rPr>
          <w:rFonts w:hint="eastAsia"/>
          <w:sz w:val="28"/>
          <w:szCs w:val="28"/>
        </w:rPr>
        <w:t>（4）本项目要求等额报价，应标人的最终报价超过或低于采购预算的；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（5）因重大变故，采购任务取消的；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（6）采购人需求发生重大变化暂时不能确定或应标人提供的服务不能满足需求等。</w:t>
      </w:r>
    </w:p>
    <w:p>
      <w:pPr>
        <w:pStyle w:val="37"/>
        <w:spacing w:before="0" w:beforeAutospacing="0" w:after="0" w:afterAutospacing="0" w:line="560" w:lineRule="exact"/>
        <w:ind w:firstLine="560" w:firstLineChars="200"/>
        <w:rPr>
          <w:sz w:val="28"/>
          <w:szCs w:val="28"/>
        </w:rPr>
      </w:pPr>
      <w:r>
        <w:rPr>
          <w:rFonts w:hint="eastAsia"/>
          <w:sz w:val="28"/>
          <w:szCs w:val="28"/>
        </w:rPr>
        <w:t>6、评定成交方法和标准</w:t>
      </w:r>
    </w:p>
    <w:p>
      <w:pPr>
        <w:pStyle w:val="37"/>
        <w:spacing w:before="0" w:beforeAutospacing="0" w:after="0" w:afterAutospacing="0" w:line="560" w:lineRule="exact"/>
        <w:ind w:firstLine="560" w:firstLineChars="200"/>
        <w:rPr>
          <w:sz w:val="28"/>
          <w:szCs w:val="28"/>
        </w:rPr>
      </w:pPr>
      <w:r>
        <w:rPr>
          <w:rFonts w:hint="eastAsia"/>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pStyle w:val="37"/>
        <w:spacing w:before="0" w:beforeAutospacing="0" w:after="0" w:afterAutospacing="0" w:line="560" w:lineRule="exact"/>
        <w:ind w:firstLine="560" w:firstLineChars="200"/>
        <w:rPr>
          <w:sz w:val="28"/>
          <w:szCs w:val="28"/>
        </w:rPr>
      </w:pPr>
      <w:r>
        <w:rPr>
          <w:rFonts w:hint="eastAsia"/>
          <w:sz w:val="28"/>
          <w:szCs w:val="28"/>
        </w:rPr>
        <w:t>6.2 综合评审的主要因素是：机构资质、经费编制、实施方案、风险管理等。</w:t>
      </w:r>
    </w:p>
    <w:p>
      <w:pPr>
        <w:pStyle w:val="37"/>
        <w:spacing w:before="0" w:beforeAutospacing="0" w:after="0" w:afterAutospacing="0" w:line="560" w:lineRule="exact"/>
        <w:ind w:firstLine="560" w:firstLineChars="200"/>
        <w:rPr>
          <w:sz w:val="28"/>
          <w:szCs w:val="28"/>
        </w:rPr>
      </w:pPr>
      <w:r>
        <w:rPr>
          <w:rFonts w:hint="eastAsia"/>
          <w:sz w:val="28"/>
          <w:szCs w:val="28"/>
        </w:rPr>
        <w:t>6.3 评审标准详见文件第四章。</w:t>
      </w:r>
    </w:p>
    <w:p>
      <w:pPr>
        <w:pStyle w:val="37"/>
        <w:spacing w:before="0" w:beforeAutospacing="0" w:after="0" w:afterAutospacing="0" w:line="560" w:lineRule="exact"/>
        <w:ind w:firstLine="560" w:firstLineChars="200"/>
        <w:rPr>
          <w:sz w:val="28"/>
          <w:szCs w:val="28"/>
        </w:rPr>
      </w:pPr>
      <w:r>
        <w:rPr>
          <w:rFonts w:hint="eastAsia"/>
          <w:sz w:val="28"/>
          <w:szCs w:val="28"/>
        </w:rPr>
        <w:t>7、确定成交应标人</w:t>
      </w:r>
    </w:p>
    <w:p>
      <w:pPr>
        <w:pStyle w:val="37"/>
        <w:spacing w:before="0" w:beforeAutospacing="0" w:after="0" w:afterAutospacing="0" w:line="560" w:lineRule="exact"/>
        <w:ind w:firstLine="560" w:firstLineChars="200"/>
        <w:rPr>
          <w:sz w:val="28"/>
          <w:szCs w:val="28"/>
        </w:rPr>
      </w:pPr>
      <w:r>
        <w:rPr>
          <w:rFonts w:hint="eastAsia"/>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pStyle w:val="37"/>
        <w:spacing w:before="0" w:beforeAutospacing="0" w:after="0" w:afterAutospacing="0" w:line="560" w:lineRule="exact"/>
        <w:ind w:firstLine="560" w:firstLineChars="200"/>
        <w:rPr>
          <w:sz w:val="28"/>
          <w:szCs w:val="28"/>
        </w:rPr>
      </w:pPr>
      <w:r>
        <w:rPr>
          <w:rFonts w:hint="eastAsia"/>
          <w:sz w:val="28"/>
          <w:szCs w:val="28"/>
        </w:rPr>
        <w:t>7.2 成交应标人确定后，将在采购信息发布媒体上公告，成交应标人及时到代理机构领取成交通知书。</w:t>
      </w:r>
    </w:p>
    <w:p>
      <w:pPr>
        <w:pStyle w:val="37"/>
        <w:spacing w:before="0" w:beforeAutospacing="0" w:after="0" w:afterAutospacing="0" w:line="560" w:lineRule="exact"/>
        <w:ind w:firstLine="560" w:firstLineChars="200"/>
        <w:rPr>
          <w:sz w:val="28"/>
          <w:szCs w:val="28"/>
        </w:rPr>
      </w:pPr>
      <w:r>
        <w:rPr>
          <w:rFonts w:hint="eastAsia"/>
          <w:sz w:val="28"/>
          <w:szCs w:val="28"/>
        </w:rPr>
        <w:t>7.3 成交通知书对采购人和成交应标人具有同等法律效力。</w:t>
      </w:r>
    </w:p>
    <w:p>
      <w:pPr>
        <w:pStyle w:val="37"/>
        <w:spacing w:before="0" w:beforeAutospacing="0" w:after="0" w:afterAutospacing="0" w:line="560" w:lineRule="exact"/>
        <w:ind w:firstLine="560" w:firstLineChars="200"/>
        <w:rPr>
          <w:sz w:val="28"/>
          <w:szCs w:val="28"/>
        </w:rPr>
      </w:pPr>
      <w:r>
        <w:rPr>
          <w:rFonts w:hint="eastAsia"/>
          <w:sz w:val="28"/>
          <w:szCs w:val="28"/>
        </w:rPr>
        <w:t>7.4 成交通知书发出后，成交应标人除发生法律规定的不能预见、不能避免并不能克服的客观情况外不得放弃或拒绝签订合同的。</w:t>
      </w:r>
    </w:p>
    <w:p>
      <w:pPr>
        <w:pStyle w:val="37"/>
        <w:spacing w:before="0" w:beforeAutospacing="0" w:after="0" w:afterAutospacing="0" w:line="560" w:lineRule="exact"/>
        <w:ind w:firstLine="560" w:firstLineChars="200"/>
        <w:rPr>
          <w:sz w:val="28"/>
          <w:szCs w:val="28"/>
        </w:rPr>
      </w:pPr>
      <w:r>
        <w:rPr>
          <w:rFonts w:hint="eastAsia"/>
          <w:sz w:val="28"/>
          <w:szCs w:val="28"/>
        </w:rPr>
        <w:t>7.5 代理机构对未成交的应标人不作未成交原因的解释。</w:t>
      </w:r>
    </w:p>
    <w:p>
      <w:pPr>
        <w:pStyle w:val="37"/>
        <w:spacing w:before="0" w:beforeAutospacing="0" w:after="0" w:afterAutospacing="0" w:line="560" w:lineRule="exact"/>
        <w:ind w:firstLine="560" w:firstLineChars="200"/>
        <w:rPr>
          <w:sz w:val="28"/>
          <w:szCs w:val="28"/>
        </w:rPr>
      </w:pPr>
      <w:r>
        <w:rPr>
          <w:rFonts w:hint="eastAsia"/>
          <w:sz w:val="28"/>
          <w:szCs w:val="28"/>
        </w:rPr>
        <w:t>7.6 所有响应文件都将作为档案保存，不论成交与否，代理机构均不退回。</w:t>
      </w:r>
    </w:p>
    <w:p>
      <w:pPr>
        <w:pStyle w:val="37"/>
        <w:spacing w:before="0" w:beforeAutospacing="0" w:after="0" w:afterAutospacing="0" w:line="560" w:lineRule="exact"/>
        <w:ind w:firstLine="562" w:firstLineChars="200"/>
        <w:rPr>
          <w:b/>
          <w:sz w:val="28"/>
          <w:szCs w:val="28"/>
        </w:rPr>
      </w:pPr>
      <w:r>
        <w:rPr>
          <w:rFonts w:hint="eastAsia"/>
          <w:b/>
          <w:sz w:val="28"/>
          <w:szCs w:val="28"/>
        </w:rPr>
        <w:t>五、关于评审</w:t>
      </w:r>
    </w:p>
    <w:p>
      <w:pPr>
        <w:pStyle w:val="37"/>
        <w:spacing w:before="0" w:beforeAutospacing="0" w:after="0" w:afterAutospacing="0" w:line="560" w:lineRule="exact"/>
        <w:ind w:firstLine="560" w:firstLineChars="200"/>
        <w:rPr>
          <w:sz w:val="28"/>
          <w:szCs w:val="28"/>
        </w:rPr>
      </w:pPr>
      <w:r>
        <w:rPr>
          <w:rFonts w:hint="eastAsia"/>
          <w:sz w:val="28"/>
          <w:szCs w:val="28"/>
        </w:rPr>
        <w:t>1、代理机构将组织评审工作。应标单位应派法人代表或授权代表准时参加，须签名报到。</w:t>
      </w:r>
    </w:p>
    <w:p>
      <w:pPr>
        <w:pStyle w:val="37"/>
        <w:spacing w:before="0" w:beforeAutospacing="0" w:after="0" w:afterAutospacing="0" w:line="560" w:lineRule="exact"/>
        <w:ind w:firstLine="560" w:firstLineChars="200"/>
        <w:rPr>
          <w:sz w:val="28"/>
          <w:szCs w:val="28"/>
        </w:rPr>
      </w:pPr>
      <w:r>
        <w:rPr>
          <w:rFonts w:hint="eastAsia"/>
          <w:sz w:val="28"/>
          <w:szCs w:val="28"/>
        </w:rPr>
        <w:t>2、评审时，代理机构将邀请评委检查应标书的密封情况，经确认无误后，由代理机构工作人员当众拆封。</w:t>
      </w:r>
    </w:p>
    <w:p>
      <w:pPr>
        <w:pStyle w:val="37"/>
        <w:spacing w:before="0" w:beforeAutospacing="0" w:after="0" w:afterAutospacing="0" w:line="560" w:lineRule="exact"/>
        <w:ind w:firstLine="560" w:firstLineChars="200"/>
        <w:rPr>
          <w:sz w:val="28"/>
          <w:szCs w:val="28"/>
        </w:rPr>
      </w:pPr>
      <w:r>
        <w:rPr>
          <w:rFonts w:hint="eastAsia"/>
          <w:sz w:val="28"/>
          <w:szCs w:val="28"/>
        </w:rPr>
        <w:t>3、评标委员会将就应标书及应标单位代表陈述有关内容进行质疑，应标单位代表应如实应答（时间共15分钟，陈述5分钟，超时影响分值，质疑10分钟）。</w:t>
      </w:r>
    </w:p>
    <w:p>
      <w:pPr>
        <w:pStyle w:val="37"/>
        <w:spacing w:before="0" w:beforeAutospacing="0" w:after="0" w:afterAutospacing="0" w:line="560" w:lineRule="exact"/>
        <w:ind w:firstLine="560" w:firstLineChars="200"/>
        <w:rPr>
          <w:sz w:val="28"/>
          <w:szCs w:val="28"/>
        </w:rPr>
      </w:pPr>
      <w:r>
        <w:rPr>
          <w:rFonts w:hint="eastAsia"/>
          <w:sz w:val="28"/>
          <w:szCs w:val="28"/>
        </w:rPr>
        <w:t>4、应标书的大写金额与小写金额不一致的，以大写金额为准；总价金额与按单价金额不一致的，以单价金额计算为准；单价金额小数点有明显错位的，应以总价为准，并修改单价。</w:t>
      </w:r>
    </w:p>
    <w:p>
      <w:pPr>
        <w:pStyle w:val="37"/>
        <w:spacing w:before="0" w:beforeAutospacing="0" w:after="0" w:afterAutospacing="0" w:line="560" w:lineRule="exact"/>
        <w:ind w:firstLine="560" w:firstLineChars="200"/>
        <w:rPr>
          <w:sz w:val="28"/>
          <w:szCs w:val="28"/>
        </w:rPr>
      </w:pPr>
      <w:r>
        <w:rPr>
          <w:rFonts w:hint="eastAsia"/>
          <w:sz w:val="28"/>
          <w:szCs w:val="28"/>
        </w:rPr>
        <w:t>5、由代理机构负责组建评标委员会履行下列职责：</w:t>
      </w:r>
    </w:p>
    <w:p>
      <w:pPr>
        <w:pStyle w:val="37"/>
        <w:spacing w:before="0" w:beforeAutospacing="0" w:after="0" w:afterAutospacing="0" w:line="560" w:lineRule="exact"/>
        <w:ind w:firstLine="560" w:firstLineChars="200"/>
        <w:rPr>
          <w:sz w:val="28"/>
          <w:szCs w:val="28"/>
        </w:rPr>
      </w:pPr>
      <w:r>
        <w:rPr>
          <w:rFonts w:hint="eastAsia"/>
          <w:sz w:val="28"/>
          <w:szCs w:val="28"/>
        </w:rPr>
        <w:t>（1）审查应标书是否符合项目应标书要求，并做出评价；</w:t>
      </w:r>
    </w:p>
    <w:p>
      <w:pPr>
        <w:pStyle w:val="37"/>
        <w:spacing w:before="0" w:beforeAutospacing="0" w:after="0" w:afterAutospacing="0" w:line="560" w:lineRule="exact"/>
        <w:ind w:firstLine="560" w:firstLineChars="200"/>
        <w:rPr>
          <w:sz w:val="28"/>
          <w:szCs w:val="28"/>
        </w:rPr>
      </w:pPr>
      <w:r>
        <w:rPr>
          <w:rFonts w:hint="eastAsia"/>
          <w:sz w:val="28"/>
          <w:szCs w:val="28"/>
        </w:rPr>
        <w:t>（2）要求应标单位对应标书有关事项做出解释或者澄清；</w:t>
      </w:r>
    </w:p>
    <w:p>
      <w:pPr>
        <w:pStyle w:val="37"/>
        <w:spacing w:before="0" w:beforeAutospacing="0" w:after="0" w:afterAutospacing="0" w:line="560" w:lineRule="exact"/>
        <w:ind w:firstLine="560" w:firstLineChars="200"/>
        <w:rPr>
          <w:sz w:val="28"/>
          <w:szCs w:val="28"/>
        </w:rPr>
      </w:pPr>
      <w:r>
        <w:rPr>
          <w:rFonts w:hint="eastAsia"/>
          <w:sz w:val="28"/>
          <w:szCs w:val="28"/>
        </w:rPr>
        <w:t>（3）推荐成交候选应标单位名单，或者按照项目自主采购文件规定直接确定成交单位；</w:t>
      </w:r>
    </w:p>
    <w:p>
      <w:pPr>
        <w:pStyle w:val="37"/>
        <w:spacing w:before="0" w:beforeAutospacing="0" w:after="0" w:afterAutospacing="0" w:line="560" w:lineRule="exact"/>
        <w:ind w:firstLine="560" w:firstLineChars="200"/>
        <w:rPr>
          <w:sz w:val="28"/>
          <w:szCs w:val="28"/>
        </w:rPr>
      </w:pPr>
      <w:r>
        <w:rPr>
          <w:rFonts w:hint="eastAsia"/>
          <w:sz w:val="28"/>
          <w:szCs w:val="28"/>
        </w:rPr>
        <w:t>（4）报告非法干预评标工作的行为。</w:t>
      </w:r>
    </w:p>
    <w:p>
      <w:pPr>
        <w:pStyle w:val="37"/>
        <w:spacing w:before="0" w:beforeAutospacing="0" w:after="0" w:afterAutospacing="0" w:line="560" w:lineRule="exact"/>
        <w:ind w:firstLine="560" w:firstLineChars="200"/>
        <w:rPr>
          <w:sz w:val="28"/>
          <w:szCs w:val="28"/>
        </w:rPr>
      </w:pPr>
      <w:r>
        <w:rPr>
          <w:rFonts w:hint="eastAsia"/>
          <w:sz w:val="28"/>
          <w:szCs w:val="28"/>
        </w:rPr>
        <w:t>6、评审小组由采购单位代表、有关专家、业内代表等组成，独立开展评审工作。</w:t>
      </w:r>
    </w:p>
    <w:p>
      <w:pPr>
        <w:pStyle w:val="37"/>
        <w:spacing w:before="0" w:beforeAutospacing="0" w:after="0" w:afterAutospacing="0" w:line="560" w:lineRule="exact"/>
        <w:ind w:firstLine="560" w:firstLineChars="200"/>
        <w:rPr>
          <w:sz w:val="28"/>
          <w:szCs w:val="28"/>
        </w:rPr>
      </w:pPr>
      <w:r>
        <w:rPr>
          <w:rFonts w:hint="eastAsia"/>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pStyle w:val="37"/>
        <w:spacing w:before="0" w:beforeAutospacing="0" w:after="0" w:afterAutospacing="0" w:line="560" w:lineRule="exact"/>
        <w:ind w:firstLine="560" w:firstLineChars="200"/>
        <w:rPr>
          <w:sz w:val="28"/>
          <w:szCs w:val="28"/>
        </w:rPr>
      </w:pPr>
      <w:r>
        <w:rPr>
          <w:rFonts w:hint="eastAsia"/>
          <w:sz w:val="28"/>
          <w:szCs w:val="28"/>
        </w:rPr>
        <w:t>（1）未按照项目应标书规定要求密封、签署、盖章的；</w:t>
      </w:r>
    </w:p>
    <w:p>
      <w:pPr>
        <w:pStyle w:val="37"/>
        <w:spacing w:before="0" w:beforeAutospacing="0" w:after="0" w:afterAutospacing="0" w:line="560" w:lineRule="exact"/>
        <w:ind w:firstLine="560" w:firstLineChars="200"/>
        <w:rPr>
          <w:sz w:val="28"/>
          <w:szCs w:val="28"/>
        </w:rPr>
      </w:pPr>
      <w:r>
        <w:rPr>
          <w:rFonts w:hint="eastAsia"/>
          <w:sz w:val="28"/>
          <w:szCs w:val="28"/>
        </w:rPr>
        <w:t>（2）不具备项目应标书中规定资格要求的（仅审查采购单位根据采购项目的特殊要求规定的特定条件）；</w:t>
      </w:r>
    </w:p>
    <w:p>
      <w:pPr>
        <w:pStyle w:val="37"/>
        <w:spacing w:before="0" w:beforeAutospacing="0" w:after="0" w:afterAutospacing="0" w:line="560" w:lineRule="exact"/>
        <w:ind w:firstLine="560" w:firstLineChars="200"/>
        <w:rPr>
          <w:sz w:val="28"/>
          <w:szCs w:val="28"/>
        </w:rPr>
      </w:pPr>
      <w:r>
        <w:rPr>
          <w:rFonts w:hint="eastAsia"/>
          <w:sz w:val="28"/>
          <w:szCs w:val="28"/>
        </w:rPr>
        <w:t>（3） 应标的计划服务总指标量低过本项目规定的服务总指标（最低限量）；</w:t>
      </w:r>
    </w:p>
    <w:p>
      <w:pPr>
        <w:pStyle w:val="37"/>
        <w:spacing w:before="0" w:beforeAutospacing="0" w:after="0" w:afterAutospacing="0" w:line="560" w:lineRule="exact"/>
        <w:ind w:firstLine="560" w:firstLineChars="200"/>
        <w:rPr>
          <w:sz w:val="28"/>
          <w:szCs w:val="28"/>
        </w:rPr>
      </w:pPr>
      <w:r>
        <w:rPr>
          <w:rFonts w:hint="eastAsia"/>
          <w:sz w:val="28"/>
          <w:szCs w:val="28"/>
        </w:rPr>
        <w:t>（4）只对本项目部分内容进行应标；</w:t>
      </w:r>
    </w:p>
    <w:p>
      <w:pPr>
        <w:pStyle w:val="37"/>
        <w:spacing w:before="0" w:beforeAutospacing="0" w:after="0" w:afterAutospacing="0" w:line="560" w:lineRule="exact"/>
        <w:ind w:firstLine="560" w:firstLineChars="200"/>
        <w:rPr>
          <w:sz w:val="28"/>
          <w:szCs w:val="28"/>
        </w:rPr>
      </w:pPr>
      <w:r>
        <w:rPr>
          <w:rFonts w:hint="eastAsia"/>
          <w:sz w:val="28"/>
          <w:szCs w:val="28"/>
        </w:rPr>
        <w:t>（5）不同应标单位的应标书载明的项目管理成员为同一人；</w:t>
      </w:r>
    </w:p>
    <w:p>
      <w:pPr>
        <w:pStyle w:val="37"/>
        <w:spacing w:before="0" w:beforeAutospacing="0" w:after="0" w:afterAutospacing="0" w:line="560" w:lineRule="exact"/>
        <w:ind w:firstLine="560" w:firstLineChars="200"/>
        <w:rPr>
          <w:sz w:val="28"/>
          <w:szCs w:val="28"/>
        </w:rPr>
      </w:pPr>
      <w:r>
        <w:rPr>
          <w:rFonts w:hint="eastAsia"/>
          <w:sz w:val="28"/>
          <w:szCs w:val="28"/>
        </w:rPr>
        <w:t>（6）不同应标单位的应标书相互混装；</w:t>
      </w:r>
    </w:p>
    <w:p>
      <w:pPr>
        <w:pStyle w:val="37"/>
        <w:spacing w:before="0" w:beforeAutospacing="0" w:after="0" w:afterAutospacing="0" w:line="560" w:lineRule="exact"/>
        <w:ind w:firstLine="560" w:firstLineChars="200"/>
        <w:rPr>
          <w:sz w:val="28"/>
          <w:szCs w:val="28"/>
        </w:rPr>
      </w:pPr>
      <w:r>
        <w:rPr>
          <w:rFonts w:hint="eastAsia"/>
          <w:sz w:val="28"/>
          <w:szCs w:val="28"/>
        </w:rPr>
        <w:t>（7）服务承诺和付款条件未响应应标要求的；</w:t>
      </w:r>
    </w:p>
    <w:p>
      <w:pPr>
        <w:pStyle w:val="37"/>
        <w:spacing w:before="0" w:beforeAutospacing="0" w:after="0" w:afterAutospacing="0" w:line="560" w:lineRule="exact"/>
        <w:ind w:firstLine="560" w:firstLineChars="200"/>
        <w:rPr>
          <w:sz w:val="28"/>
          <w:szCs w:val="28"/>
        </w:rPr>
      </w:pPr>
      <w:r>
        <w:rPr>
          <w:rFonts w:hint="eastAsia"/>
          <w:sz w:val="28"/>
          <w:szCs w:val="28"/>
        </w:rPr>
        <w:t>（8）不符合法律、法规和项目应标书规定的其他实质性要求的。</w:t>
      </w:r>
    </w:p>
    <w:p>
      <w:pPr>
        <w:pStyle w:val="37"/>
        <w:spacing w:before="0" w:beforeAutospacing="0" w:after="0" w:afterAutospacing="0" w:line="560" w:lineRule="exact"/>
        <w:ind w:firstLine="560" w:firstLineChars="200"/>
        <w:rPr>
          <w:sz w:val="28"/>
          <w:szCs w:val="28"/>
        </w:rPr>
      </w:pPr>
      <w:r>
        <w:rPr>
          <w:rFonts w:hint="eastAsia"/>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pStyle w:val="37"/>
        <w:spacing w:before="0" w:beforeAutospacing="0" w:after="0" w:afterAutospacing="0" w:line="560" w:lineRule="exact"/>
        <w:ind w:firstLine="560" w:firstLineChars="200"/>
        <w:rPr>
          <w:sz w:val="28"/>
          <w:szCs w:val="28"/>
        </w:rPr>
      </w:pPr>
      <w:r>
        <w:rPr>
          <w:rFonts w:hint="eastAsia"/>
          <w:sz w:val="28"/>
          <w:szCs w:val="28"/>
        </w:rPr>
        <w:t>9、有下列情形之一的予以废标，同时将废标理由通知所有应标单位：</w:t>
      </w:r>
    </w:p>
    <w:p>
      <w:pPr>
        <w:pStyle w:val="37"/>
        <w:spacing w:before="0" w:beforeAutospacing="0" w:after="0" w:afterAutospacing="0" w:line="560" w:lineRule="exact"/>
        <w:ind w:firstLine="560" w:firstLineChars="200"/>
        <w:rPr>
          <w:sz w:val="28"/>
          <w:szCs w:val="28"/>
        </w:rPr>
      </w:pPr>
      <w:r>
        <w:rPr>
          <w:rFonts w:hint="eastAsia"/>
          <w:sz w:val="28"/>
          <w:szCs w:val="28"/>
        </w:rPr>
        <w:t>（1）应标单位的平均分低于75分；</w:t>
      </w:r>
    </w:p>
    <w:p>
      <w:pPr>
        <w:pStyle w:val="37"/>
        <w:spacing w:before="0" w:beforeAutospacing="0" w:after="0" w:afterAutospacing="0" w:line="560" w:lineRule="exact"/>
        <w:ind w:firstLine="560" w:firstLineChars="200"/>
        <w:rPr>
          <w:sz w:val="28"/>
          <w:szCs w:val="28"/>
        </w:rPr>
      </w:pPr>
      <w:r>
        <w:rPr>
          <w:rFonts w:hint="eastAsia"/>
          <w:sz w:val="28"/>
          <w:szCs w:val="28"/>
        </w:rPr>
        <w:t>（2）本项目要求等额报价，应标人的最终报价超过或低于采购预算的；</w:t>
      </w:r>
    </w:p>
    <w:p>
      <w:pPr>
        <w:pStyle w:val="37"/>
        <w:spacing w:before="0" w:beforeAutospacing="0" w:after="0" w:afterAutospacing="0" w:line="560" w:lineRule="exact"/>
        <w:ind w:firstLine="560" w:firstLineChars="200"/>
        <w:rPr>
          <w:sz w:val="28"/>
          <w:szCs w:val="28"/>
        </w:rPr>
      </w:pPr>
      <w:r>
        <w:rPr>
          <w:rFonts w:hint="eastAsia"/>
          <w:sz w:val="28"/>
          <w:szCs w:val="28"/>
        </w:rPr>
        <w:t>（3）因重大变故等不可抗力原因，采购任务取消的。</w:t>
      </w:r>
    </w:p>
    <w:p>
      <w:pPr>
        <w:pStyle w:val="37"/>
        <w:spacing w:before="0" w:beforeAutospacing="0" w:after="0" w:afterAutospacing="0" w:line="560" w:lineRule="exact"/>
        <w:ind w:firstLine="560" w:firstLineChars="200"/>
        <w:rPr>
          <w:sz w:val="28"/>
          <w:szCs w:val="28"/>
        </w:rPr>
      </w:pPr>
      <w:r>
        <w:rPr>
          <w:rFonts w:hint="eastAsia"/>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pStyle w:val="37"/>
        <w:spacing w:before="0" w:beforeAutospacing="0" w:after="0" w:afterAutospacing="0" w:line="560" w:lineRule="exact"/>
        <w:ind w:firstLine="560" w:firstLineChars="200"/>
        <w:rPr>
          <w:sz w:val="28"/>
          <w:szCs w:val="28"/>
        </w:rPr>
      </w:pPr>
      <w:r>
        <w:rPr>
          <w:rFonts w:hint="eastAsia"/>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pStyle w:val="37"/>
        <w:spacing w:before="0" w:beforeAutospacing="0" w:after="0" w:afterAutospacing="0" w:line="560" w:lineRule="exact"/>
        <w:ind w:firstLine="560" w:firstLineChars="200"/>
        <w:rPr>
          <w:sz w:val="28"/>
          <w:szCs w:val="28"/>
        </w:rPr>
      </w:pPr>
      <w:r>
        <w:rPr>
          <w:rFonts w:hint="eastAsia"/>
          <w:sz w:val="28"/>
          <w:szCs w:val="28"/>
        </w:rPr>
        <w:t>12、综合评分的主要因素由项目应标书确定。</w:t>
      </w:r>
    </w:p>
    <w:p>
      <w:pPr>
        <w:pStyle w:val="37"/>
        <w:spacing w:before="0" w:beforeAutospacing="0" w:after="0" w:afterAutospacing="0" w:line="560" w:lineRule="exact"/>
        <w:ind w:firstLine="562" w:firstLineChars="200"/>
        <w:rPr>
          <w:b/>
          <w:sz w:val="28"/>
          <w:szCs w:val="28"/>
        </w:rPr>
      </w:pPr>
      <w:r>
        <w:rPr>
          <w:rFonts w:hint="eastAsia"/>
          <w:b/>
          <w:sz w:val="28"/>
          <w:szCs w:val="28"/>
        </w:rPr>
        <w:t>六、关于确定成交单位或成交候选单位</w:t>
      </w:r>
    </w:p>
    <w:p>
      <w:pPr>
        <w:pStyle w:val="37"/>
        <w:spacing w:before="0" w:beforeAutospacing="0" w:after="0" w:afterAutospacing="0" w:line="560" w:lineRule="exact"/>
        <w:ind w:firstLine="560" w:firstLineChars="200"/>
        <w:rPr>
          <w:sz w:val="28"/>
          <w:szCs w:val="28"/>
        </w:rPr>
      </w:pPr>
      <w:r>
        <w:rPr>
          <w:rFonts w:hint="eastAsia"/>
          <w:sz w:val="28"/>
          <w:szCs w:val="28"/>
        </w:rPr>
        <w:t>1、按照项目评审规定直接确定成交单位或成交候选单位确定后，将成交结果发布媒体进行公示，公示期为三个工作日，公示期内无应标单位质疑的，向成交候选单位发出成交通知书。</w:t>
      </w:r>
    </w:p>
    <w:p>
      <w:pPr>
        <w:pStyle w:val="37"/>
        <w:spacing w:before="0" w:beforeAutospacing="0" w:after="0" w:afterAutospacing="0" w:line="560" w:lineRule="exact"/>
        <w:ind w:firstLine="560" w:firstLineChars="200"/>
        <w:rPr>
          <w:sz w:val="28"/>
          <w:szCs w:val="28"/>
        </w:rPr>
      </w:pPr>
      <w:r>
        <w:rPr>
          <w:rFonts w:hint="eastAsia"/>
          <w:sz w:val="28"/>
          <w:szCs w:val="28"/>
        </w:rPr>
        <w:t>2、成交通知书发出后，成交单位无正当理由不与采购单位签订合同的，将其列入不良行为记录名单，在一至三年内禁止参加南京市民政局采购活动。</w:t>
      </w:r>
    </w:p>
    <w:p>
      <w:pPr>
        <w:pStyle w:val="37"/>
        <w:spacing w:before="0" w:beforeAutospacing="0" w:after="0" w:afterAutospacing="0" w:line="560" w:lineRule="exact"/>
        <w:ind w:firstLine="560" w:firstLineChars="200"/>
        <w:rPr>
          <w:sz w:val="28"/>
          <w:szCs w:val="28"/>
        </w:rPr>
      </w:pPr>
      <w:r>
        <w:rPr>
          <w:rFonts w:hint="eastAsia"/>
          <w:sz w:val="28"/>
          <w:szCs w:val="28"/>
        </w:rPr>
        <w:t>3、评审小组根据全体评审成员签字的原始评审记录和评审结果编写评审报告。</w:t>
      </w:r>
    </w:p>
    <w:p>
      <w:pPr>
        <w:pStyle w:val="37"/>
        <w:spacing w:before="0" w:beforeAutospacing="0" w:after="0" w:afterAutospacing="0" w:line="560" w:lineRule="exact"/>
        <w:ind w:firstLine="560" w:firstLineChars="200"/>
        <w:rPr>
          <w:sz w:val="28"/>
          <w:szCs w:val="28"/>
        </w:rPr>
      </w:pPr>
      <w:r>
        <w:rPr>
          <w:rFonts w:hint="eastAsia"/>
          <w:sz w:val="28"/>
          <w:szCs w:val="28"/>
        </w:rPr>
        <w:t>4、代理机构将采取必要措施，保证评标在严格保密的情况下进行。任何单位和个人不得干预影响评标。</w:t>
      </w:r>
    </w:p>
    <w:p>
      <w:pPr>
        <w:pStyle w:val="37"/>
        <w:spacing w:before="0" w:beforeAutospacing="0" w:after="0" w:afterAutospacing="0" w:line="560" w:lineRule="exact"/>
        <w:ind w:firstLine="560" w:firstLineChars="200"/>
        <w:rPr>
          <w:sz w:val="28"/>
          <w:szCs w:val="28"/>
        </w:rPr>
      </w:pPr>
      <w:r>
        <w:rPr>
          <w:rFonts w:hint="eastAsia"/>
          <w:sz w:val="28"/>
          <w:szCs w:val="28"/>
        </w:rPr>
        <w:t>5、凡是与审查、澄清、评价和比较应标的有关资料等，均不向应标单位及与评标无关的其他人员透露。</w:t>
      </w:r>
    </w:p>
    <w:p>
      <w:pPr>
        <w:pStyle w:val="37"/>
        <w:spacing w:before="0" w:beforeAutospacing="0" w:after="0" w:afterAutospacing="0" w:line="560" w:lineRule="exact"/>
        <w:ind w:firstLine="562" w:firstLineChars="200"/>
        <w:rPr>
          <w:b/>
          <w:sz w:val="28"/>
          <w:szCs w:val="28"/>
        </w:rPr>
      </w:pPr>
      <w:r>
        <w:rPr>
          <w:rFonts w:hint="eastAsia"/>
          <w:b/>
          <w:sz w:val="28"/>
          <w:szCs w:val="28"/>
        </w:rPr>
        <w:t>七、签订合同</w:t>
      </w:r>
    </w:p>
    <w:p>
      <w:pPr>
        <w:pStyle w:val="37"/>
        <w:spacing w:before="0" w:beforeAutospacing="0" w:after="0" w:afterAutospacing="0" w:line="560" w:lineRule="exact"/>
        <w:ind w:firstLine="560" w:firstLineChars="200"/>
        <w:rPr>
          <w:sz w:val="28"/>
          <w:szCs w:val="28"/>
        </w:rPr>
      </w:pPr>
      <w:r>
        <w:rPr>
          <w:rFonts w:hint="eastAsia"/>
          <w:sz w:val="28"/>
          <w:szCs w:val="28"/>
        </w:rPr>
        <w:t>1、成交单位应当自成交通知书发出之日起三十日内，按照约定与采购单位签订合同。</w:t>
      </w:r>
    </w:p>
    <w:p>
      <w:pPr>
        <w:pStyle w:val="37"/>
        <w:spacing w:before="0" w:beforeAutospacing="0" w:after="0" w:afterAutospacing="0" w:line="560" w:lineRule="exact"/>
        <w:ind w:firstLine="560" w:firstLineChars="200"/>
        <w:rPr>
          <w:sz w:val="28"/>
          <w:szCs w:val="28"/>
        </w:rPr>
      </w:pPr>
      <w:r>
        <w:rPr>
          <w:rFonts w:hint="eastAsia"/>
          <w:sz w:val="28"/>
          <w:szCs w:val="28"/>
        </w:rPr>
        <w:t>2、采购单位不得向成交单位提出任何不合理的要求作为签订合同的条件，不得与成交单位私下订立背离合同实质性内容的协议。</w:t>
      </w:r>
    </w:p>
    <w:p>
      <w:pPr>
        <w:pStyle w:val="37"/>
        <w:spacing w:before="0" w:beforeAutospacing="0" w:after="0" w:afterAutospacing="0" w:line="560" w:lineRule="exact"/>
        <w:ind w:firstLine="560" w:firstLineChars="200"/>
        <w:rPr>
          <w:sz w:val="28"/>
          <w:szCs w:val="28"/>
        </w:rPr>
      </w:pPr>
      <w:r>
        <w:rPr>
          <w:rFonts w:hint="eastAsia"/>
          <w:sz w:val="28"/>
          <w:szCs w:val="28"/>
        </w:rPr>
        <w:t>3、成交单位因不可抗力或者自身原因不能履行合同的，采购单位可以视情与排位在成交单位之后第一位的成交候选应标单位签订合同，以此类推。</w:t>
      </w:r>
    </w:p>
    <w:p>
      <w:pPr>
        <w:pStyle w:val="37"/>
        <w:spacing w:before="0" w:beforeAutospacing="0" w:after="0" w:afterAutospacing="0" w:line="560" w:lineRule="exact"/>
        <w:ind w:firstLine="560" w:firstLineChars="200"/>
        <w:rPr>
          <w:sz w:val="28"/>
          <w:szCs w:val="28"/>
        </w:rPr>
      </w:pPr>
      <w:r>
        <w:rPr>
          <w:rFonts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pStyle w:val="37"/>
        <w:spacing w:before="0" w:beforeAutospacing="0" w:after="0" w:afterAutospacing="0" w:line="560" w:lineRule="exact"/>
        <w:ind w:firstLine="560" w:firstLineChars="200"/>
        <w:rPr>
          <w:sz w:val="28"/>
          <w:szCs w:val="28"/>
        </w:rPr>
      </w:pPr>
      <w:r>
        <w:rPr>
          <w:rFonts w:hint="eastAsia"/>
          <w:sz w:val="28"/>
          <w:szCs w:val="28"/>
        </w:rPr>
        <w:t>5、合同履行中，成交单位应与采购单位保持联系，及时向采购单位报告项目进展情况，接受采购单位委托的第三方机构对项目实施情况进行评估。</w:t>
      </w:r>
    </w:p>
    <w:p>
      <w:pPr>
        <w:pStyle w:val="37"/>
        <w:spacing w:before="0" w:beforeAutospacing="0" w:after="0" w:afterAutospacing="0" w:line="560" w:lineRule="exact"/>
        <w:ind w:firstLine="562" w:firstLineChars="200"/>
        <w:rPr>
          <w:b/>
          <w:sz w:val="28"/>
          <w:szCs w:val="28"/>
        </w:rPr>
      </w:pPr>
      <w:r>
        <w:rPr>
          <w:rFonts w:hint="eastAsia"/>
          <w:b/>
          <w:sz w:val="28"/>
          <w:szCs w:val="28"/>
        </w:rPr>
        <w:t>八、咨询和诚信</w:t>
      </w:r>
    </w:p>
    <w:p>
      <w:pPr>
        <w:pStyle w:val="37"/>
        <w:spacing w:before="0" w:beforeAutospacing="0" w:after="0" w:afterAutospacing="0" w:line="560" w:lineRule="exact"/>
        <w:ind w:firstLine="560" w:firstLineChars="200"/>
        <w:rPr>
          <w:sz w:val="28"/>
          <w:szCs w:val="28"/>
        </w:rPr>
      </w:pPr>
      <w:r>
        <w:rPr>
          <w:rFonts w:hint="eastAsia"/>
          <w:sz w:val="28"/>
          <w:szCs w:val="28"/>
        </w:rPr>
        <w:t>1、询问</w:t>
      </w:r>
    </w:p>
    <w:p>
      <w:pPr>
        <w:pStyle w:val="37"/>
        <w:spacing w:before="0" w:beforeAutospacing="0" w:after="0" w:afterAutospacing="0" w:line="560" w:lineRule="exact"/>
        <w:ind w:firstLine="560" w:firstLineChars="200"/>
        <w:rPr>
          <w:sz w:val="28"/>
          <w:szCs w:val="28"/>
        </w:rPr>
      </w:pPr>
      <w:r>
        <w:rPr>
          <w:rFonts w:hint="eastAsia"/>
          <w:sz w:val="28"/>
          <w:szCs w:val="28"/>
        </w:rPr>
        <w:t>1.1 应标人对采购活动事项有疑问的，可以向代理机构提出询问，代理机构将在两个工作日内作出答复，但答复的内容不涉及商业秘密。</w:t>
      </w:r>
    </w:p>
    <w:p>
      <w:pPr>
        <w:pStyle w:val="37"/>
        <w:spacing w:before="0" w:beforeAutospacing="0" w:after="0" w:afterAutospacing="0" w:line="560" w:lineRule="exact"/>
        <w:ind w:firstLine="560" w:firstLineChars="200"/>
        <w:rPr>
          <w:sz w:val="28"/>
          <w:szCs w:val="28"/>
        </w:rPr>
      </w:pPr>
      <w:r>
        <w:rPr>
          <w:rFonts w:hint="eastAsia"/>
          <w:sz w:val="28"/>
          <w:szCs w:val="28"/>
        </w:rPr>
        <w:t>2、诚实信用</w:t>
      </w:r>
    </w:p>
    <w:p>
      <w:pPr>
        <w:pStyle w:val="37"/>
        <w:spacing w:before="0" w:beforeAutospacing="0" w:after="0" w:afterAutospacing="0" w:line="560" w:lineRule="exact"/>
        <w:ind w:firstLine="560" w:firstLineChars="200"/>
        <w:rPr>
          <w:sz w:val="28"/>
          <w:szCs w:val="28"/>
        </w:rPr>
      </w:pPr>
      <w:r>
        <w:rPr>
          <w:rFonts w:hint="eastAsia"/>
          <w:sz w:val="28"/>
          <w:szCs w:val="28"/>
        </w:rPr>
        <w:t>2.1 应标人之间不得相互串通报价，不得妨碍其他应标人的公平应争，不得损害采购人和其他应标人的合法权益。</w:t>
      </w:r>
    </w:p>
    <w:p>
      <w:pPr>
        <w:pStyle w:val="37"/>
        <w:spacing w:before="0" w:beforeAutospacing="0" w:after="0" w:afterAutospacing="0" w:line="560" w:lineRule="exact"/>
        <w:ind w:firstLine="560" w:firstLineChars="200"/>
        <w:rPr>
          <w:sz w:val="28"/>
          <w:szCs w:val="28"/>
        </w:rPr>
      </w:pPr>
      <w:r>
        <w:rPr>
          <w:rFonts w:hint="eastAsia"/>
          <w:sz w:val="28"/>
          <w:szCs w:val="28"/>
        </w:rPr>
        <w:t>2.2 应标人不得以向代理机构工作人员、评审小组成员行贿或者采取其他不正当手段谋取成交。</w:t>
      </w:r>
    </w:p>
    <w:p>
      <w:pPr>
        <w:pStyle w:val="37"/>
        <w:spacing w:before="0" w:beforeAutospacing="0" w:after="0" w:afterAutospacing="0" w:line="560" w:lineRule="exact"/>
        <w:ind w:firstLine="560" w:firstLineChars="200"/>
        <w:rPr>
          <w:sz w:val="28"/>
          <w:szCs w:val="28"/>
        </w:rPr>
      </w:pPr>
      <w:r>
        <w:rPr>
          <w:rFonts w:hint="eastAsia"/>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pStyle w:val="37"/>
        <w:spacing w:before="0" w:beforeAutospacing="0" w:after="0" w:afterAutospacing="0" w:line="560" w:lineRule="exact"/>
        <w:ind w:firstLine="560" w:firstLineChars="200"/>
        <w:rPr>
          <w:sz w:val="28"/>
          <w:szCs w:val="28"/>
        </w:rPr>
      </w:pPr>
      <w:r>
        <w:rPr>
          <w:rFonts w:hint="eastAsia"/>
          <w:sz w:val="28"/>
          <w:szCs w:val="28"/>
        </w:rPr>
        <w:t>2.4 应标人不得虚假承诺，否则，按照提供虚假材料谋取成交处理。</w:t>
      </w:r>
    </w:p>
    <w:p>
      <w:pPr>
        <w:pStyle w:val="37"/>
        <w:spacing w:before="0" w:beforeAutospacing="0" w:after="0" w:afterAutospacing="0" w:line="560" w:lineRule="exact"/>
        <w:ind w:firstLine="560" w:firstLineChars="200"/>
        <w:rPr>
          <w:sz w:val="28"/>
          <w:szCs w:val="28"/>
        </w:rPr>
      </w:pPr>
      <w:r>
        <w:rPr>
          <w:rFonts w:hint="eastAsia"/>
          <w:sz w:val="28"/>
          <w:szCs w:val="28"/>
        </w:rPr>
        <w:t>2.5 应标人应自觉遵守竞标、评审纪律，扰乱评审、评审现场秩序的，属于失信行为。</w:t>
      </w:r>
    </w:p>
    <w:p>
      <w:pPr>
        <w:pStyle w:val="37"/>
        <w:spacing w:before="0" w:beforeAutospacing="0" w:after="0" w:afterAutospacing="0" w:line="560" w:lineRule="exact"/>
        <w:ind w:firstLine="562" w:firstLineChars="200"/>
        <w:rPr>
          <w:b/>
          <w:sz w:val="28"/>
          <w:szCs w:val="28"/>
        </w:rPr>
      </w:pPr>
      <w:r>
        <w:rPr>
          <w:rFonts w:hint="eastAsia"/>
          <w:b/>
          <w:sz w:val="28"/>
          <w:szCs w:val="28"/>
        </w:rPr>
        <w:t>九、其他</w:t>
      </w:r>
    </w:p>
    <w:p>
      <w:pPr>
        <w:pStyle w:val="37"/>
        <w:spacing w:before="0" w:beforeAutospacing="0" w:after="0" w:afterAutospacing="0" w:line="560" w:lineRule="exact"/>
        <w:ind w:firstLine="560" w:firstLineChars="200"/>
        <w:rPr>
          <w:sz w:val="28"/>
          <w:szCs w:val="28"/>
        </w:rPr>
      </w:pPr>
      <w:r>
        <w:rPr>
          <w:rFonts w:hint="eastAsia"/>
          <w:sz w:val="28"/>
          <w:szCs w:val="28"/>
        </w:rPr>
        <w:t>1、应标单位递交应标书后视同确认并接受以上内容。</w:t>
      </w:r>
    </w:p>
    <w:p>
      <w:pPr>
        <w:pStyle w:val="37"/>
        <w:spacing w:before="0" w:beforeAutospacing="0" w:after="0" w:afterAutospacing="0" w:line="560" w:lineRule="exact"/>
        <w:ind w:firstLine="560" w:firstLineChars="200"/>
        <w:rPr>
          <w:sz w:val="28"/>
          <w:szCs w:val="28"/>
        </w:rPr>
      </w:pPr>
      <w:r>
        <w:rPr>
          <w:rFonts w:hint="eastAsia"/>
          <w:sz w:val="28"/>
          <w:szCs w:val="28"/>
        </w:rPr>
        <w:t>2、关于项目的未尽事宜由采购联系人负责。</w:t>
      </w:r>
    </w:p>
    <w:p>
      <w:pPr>
        <w:pStyle w:val="37"/>
        <w:spacing w:before="0" w:beforeAutospacing="0" w:after="0" w:afterAutospacing="0" w:line="560" w:lineRule="exact"/>
        <w:ind w:firstLine="560" w:firstLineChars="200"/>
        <w:rPr>
          <w:sz w:val="28"/>
          <w:szCs w:val="28"/>
        </w:rPr>
      </w:pPr>
      <w:r>
        <w:rPr>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（一）项目简介</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本项目为长芦街道2019年度首届公益创投睦邻中心项目，共计</w:t>
      </w:r>
      <w:r>
        <w:rPr>
          <w:rFonts w:hint="eastAsia" w:ascii="宋体" w:hAnsi="宋体" w:eastAsia="宋体"/>
          <w:color w:val="000000" w:themeColor="text1"/>
          <w:sz w:val="28"/>
          <w:szCs w:val="28"/>
          <w:lang w:val="en-US" w:eastAsia="zh-CN"/>
          <w14:textFill>
            <w14:solidFill>
              <w14:schemeClr w14:val="tx1"/>
            </w14:solidFill>
          </w14:textFill>
        </w:rPr>
        <w:t>1</w:t>
      </w:r>
      <w:r>
        <w:rPr>
          <w:rFonts w:hint="eastAsia" w:ascii="宋体" w:hAnsi="宋体" w:eastAsia="宋体"/>
          <w:color w:val="000000" w:themeColor="text1"/>
          <w:sz w:val="28"/>
          <w:szCs w:val="28"/>
          <w14:textFill>
            <w14:solidFill>
              <w14:schemeClr w14:val="tx1"/>
            </w14:solidFill>
          </w14:textFill>
        </w:rPr>
        <w:t>个分包项目，扶持资金共</w:t>
      </w:r>
      <w:r>
        <w:rPr>
          <w:rFonts w:hint="eastAsia" w:ascii="宋体" w:hAnsi="宋体" w:eastAsia="宋体"/>
          <w:color w:val="000000" w:themeColor="text1"/>
          <w:sz w:val="28"/>
          <w:szCs w:val="28"/>
          <w:lang w:val="en-US" w:eastAsia="zh-CN"/>
          <w14:textFill>
            <w14:solidFill>
              <w14:schemeClr w14:val="tx1"/>
            </w14:solidFill>
          </w14:textFill>
        </w:rPr>
        <w:t>10</w:t>
      </w:r>
      <w:r>
        <w:rPr>
          <w:rFonts w:hint="eastAsia" w:ascii="宋体" w:hAnsi="宋体" w:eastAsia="宋体"/>
          <w:color w:val="000000" w:themeColor="text1"/>
          <w:sz w:val="28"/>
          <w:szCs w:val="28"/>
          <w14:textFill>
            <w14:solidFill>
              <w14:schemeClr w14:val="tx1"/>
            </w14:solidFill>
          </w14:textFill>
        </w:rPr>
        <w:t>万元。</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p>
      <w:pPr>
        <w:spacing w:line="560" w:lineRule="exact"/>
        <w:ind w:firstLine="560" w:firstLineChars="20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1、睦邻中心项目指引清单：</w:t>
      </w:r>
    </w:p>
    <w:tbl>
      <w:tblPr>
        <w:tblStyle w:val="42"/>
        <w:tblW w:w="10252"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48"/>
        <w:gridCol w:w="4059"/>
        <w:gridCol w:w="2410"/>
        <w:gridCol w:w="1275"/>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948"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05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2410"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1275"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服务对象（人数）</w:t>
            </w:r>
          </w:p>
        </w:tc>
        <w:tc>
          <w:tcPr>
            <w:tcW w:w="1560"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948"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405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针对社区活动场地，提供综合性运营服务</w:t>
            </w:r>
          </w:p>
        </w:tc>
        <w:tc>
          <w:tcPr>
            <w:tcW w:w="241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长芦街道白玉社区</w:t>
            </w:r>
          </w:p>
        </w:tc>
        <w:tc>
          <w:tcPr>
            <w:tcW w:w="1275"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200人</w:t>
            </w:r>
          </w:p>
        </w:tc>
        <w:tc>
          <w:tcPr>
            <w:tcW w:w="1560"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2、具体需求</w:t>
      </w:r>
    </w:p>
    <w:tbl>
      <w:tblPr>
        <w:tblStyle w:val="41"/>
        <w:tblpPr w:leftFromText="180" w:rightFromText="180" w:vertAnchor="text" w:horzAnchor="margin" w:tblpXSpec="center" w:tblpY="38"/>
        <w:tblW w:w="10662" w:type="dxa"/>
        <w:tblInd w:w="0" w:type="dxa"/>
        <w:tblLayout w:type="fixed"/>
        <w:tblCellMar>
          <w:top w:w="0" w:type="dxa"/>
          <w:left w:w="30" w:type="dxa"/>
          <w:bottom w:w="0" w:type="dxa"/>
          <w:right w:w="30" w:type="dxa"/>
        </w:tblCellMar>
      </w:tblPr>
      <w:tblGrid>
        <w:gridCol w:w="881"/>
        <w:gridCol w:w="4252"/>
        <w:gridCol w:w="5529"/>
      </w:tblGrid>
      <w:tr>
        <w:tblPrEx>
          <w:tblLayout w:type="fixed"/>
          <w:tblCellMar>
            <w:top w:w="0" w:type="dxa"/>
            <w:left w:w="30" w:type="dxa"/>
            <w:bottom w:w="0" w:type="dxa"/>
            <w:right w:w="30" w:type="dxa"/>
          </w:tblCellMar>
        </w:tblPrEx>
        <w:trPr>
          <w:trHeight w:val="558"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分包号</w:t>
            </w:r>
          </w:p>
        </w:tc>
        <w:tc>
          <w:tcPr>
            <w:tcW w:w="4252"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项目目标</w:t>
            </w:r>
          </w:p>
        </w:tc>
        <w:tc>
          <w:tcPr>
            <w:tcW w:w="5529"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服务指标（包括但不限于以下指标，鼓励创新项目运作形式）</w:t>
            </w:r>
          </w:p>
        </w:tc>
      </w:tr>
      <w:tr>
        <w:tblPrEx>
          <w:tblLayout w:type="fixed"/>
          <w:tblCellMar>
            <w:top w:w="0" w:type="dxa"/>
            <w:left w:w="30" w:type="dxa"/>
            <w:bottom w:w="0" w:type="dxa"/>
            <w:right w:w="30" w:type="dxa"/>
          </w:tblCellMar>
        </w:tblPrEx>
        <w:trPr>
          <w:trHeight w:val="1209" w:hRule="atLeast"/>
        </w:trPr>
        <w:tc>
          <w:tcPr>
            <w:tcW w:w="881" w:type="dxa"/>
            <w:tcBorders>
              <w:top w:val="single" w:color="auto" w:sz="6" w:space="0"/>
              <w:left w:val="single" w:color="auto" w:sz="6" w:space="0"/>
              <w:bottom w:val="single" w:color="auto" w:sz="6" w:space="0"/>
              <w:right w:val="single" w:color="auto" w:sz="6" w:space="0"/>
            </w:tcBorders>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1</w:t>
            </w:r>
          </w:p>
        </w:tc>
        <w:tc>
          <w:tcPr>
            <w:tcW w:w="4252"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1、运营社区功能室，使社区功能室可以正常开展活动；</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2、针对社区的突出矛盾，通过调解突出矛盾、相关法律宣传、民主协商等方法解决小区纠纷，营造和谐社区氛围。</w:t>
            </w:r>
          </w:p>
        </w:tc>
        <w:tc>
          <w:tcPr>
            <w:tcW w:w="5529" w:type="dxa"/>
            <w:tcBorders>
              <w:top w:val="single" w:color="auto" w:sz="6" w:space="0"/>
              <w:left w:val="single" w:color="auto" w:sz="6" w:space="0"/>
              <w:bottom w:val="single" w:color="auto" w:sz="6" w:space="0"/>
              <w:right w:val="single" w:color="auto" w:sz="6" w:space="0"/>
            </w:tcBorders>
            <w:vAlign w:val="center"/>
          </w:tcPr>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 xml:space="preserve">1、重点解决3-5个突出矛盾； </w:t>
            </w:r>
          </w:p>
          <w:p>
            <w:pPr>
              <w:widowControl/>
              <w:spacing w:line="560" w:lineRule="exact"/>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2、开展相关讲座或宣传或倡导活动全年不少于12场，形成多远参与、民主协商的社区物业纠纷治理模式。</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（3）“实施区域范围”的最小单位为社区。</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实施周期：合同签订之日起一年。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服务对象：服务对象为实施区域内的居民群体，每个项目直接受益人不得少于200人，项目需求表中有特殊要求的，以需求表要求为准。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（2）针对性：设计针对明确的受益群体，有精准的定位，直接受益人数不少于200人。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14:textFill>
            <w14:solidFill>
              <w14:schemeClr w14:val="tx1"/>
            </w14:solidFill>
          </w14:textFill>
        </w:rPr>
      </w:pPr>
      <w:r>
        <w:rPr>
          <w:rFonts w:hint="eastAsia" w:ascii="宋体" w:hAnsi="宋体" w:eastAsia="宋体"/>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项目经费使用要求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 目 评 审 标 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一级指标</w:t>
            </w: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二级指标</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编号</w:t>
            </w:r>
          </w:p>
        </w:tc>
        <w:tc>
          <w:tcPr>
            <w:tcW w:w="602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机构资质27</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组织机构（12）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机构组织架构和管理制度健全，最优为5-4分，良得3-2分，一般得一分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业务能力</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4</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有实施中央支持项目以及省、市级公益创投项目的经验，每提供两个及以上得2分，提供1个得1分，没有的0分。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市级（含）以上党政或行政部门表彰（提供证明材料），有则得2分，没有0分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机构具备一定的劝募或合作劝募能力（提供相关证明），酌情评分，最高不超过3分。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本项合计不超过6分。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财务规范（5）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c>
          <w:tcPr>
            <w:tcW w:w="6028" w:type="dxa"/>
            <w:vAlign w:val="center"/>
          </w:tcPr>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财务制度健全，对比最优得3分，良得2分，一般得1分；</w:t>
            </w:r>
          </w:p>
          <w:p>
            <w:pPr>
              <w:widowControl/>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7"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经费编制</w:t>
            </w:r>
          </w:p>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经费编制（10）</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8</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根据经费预算以受益对象和公益活动为基础编列，酌情评分，优得7-5分，良得4-3分，一般得2-1分；</w:t>
            </w:r>
          </w:p>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根据供应商提供项目配套资金并提供相应证明材料，酌情评分，优得3分，良得2分，一般得1分。本项合计不超过10分。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实施方案</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58</w:t>
            </w: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设计合理</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9</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预算编制符合项目经费使用要求，支出合理，考虑全面，明细清晰，优得6-4分，良得3-2分，一般得1分。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38"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10</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根据陈述答疑对项目的理解，方案实施进行综合评分，优得3分，良得2分，一般得1分。时长共15分钟，陈述时间为5分钟，答疑时间10分钟，陈述超时不得分。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6" w:hRule="exact"/>
        </w:trPr>
        <w:tc>
          <w:tcPr>
            <w:tcW w:w="817" w:type="dxa"/>
            <w:vMerge w:val="continue"/>
            <w:vAlign w:val="center"/>
          </w:tcPr>
          <w:p>
            <w:pPr>
              <w:jc w:val="center"/>
              <w:rPr>
                <w:rFonts w:ascii="宋体" w:hAnsi="宋体" w:eastAsia="宋体" w:cs="Times New Roman"/>
                <w:b/>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11</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根据项目实施方案对现状、需求分析准确的准确性，酌情评分，优得5-4分，良得3-2分，一般得1分。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创新推广（22）</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14:textFill>
                  <w14:solidFill>
                    <w14:schemeClr w14:val="tx1"/>
                  </w14:solidFill>
                </w14:textFill>
              </w:rPr>
              <w:t>优得15-11分，良得10-6分，一般的5-1分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13</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项目实施方案专业性强，紧扣社区实际，具有创新性和示范性，</w:t>
            </w:r>
            <w:r>
              <w:rPr>
                <w:rFonts w:hint="eastAsia" w:ascii="宋体" w:hAnsi="宋体" w:eastAsia="宋体" w:cs="Times New Roman"/>
                <w:color w:val="000000" w:themeColor="text1"/>
                <w:kern w:val="0"/>
                <w:sz w:val="24"/>
                <w14:textFill>
                  <w14:solidFill>
                    <w14:schemeClr w14:val="tx1"/>
                  </w14:solidFill>
                </w14:textFill>
              </w:rPr>
              <w:t>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95" w:hRule="atLeas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信息公开（7）</w:t>
            </w:r>
          </w:p>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14</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项目有面向服务对象的信息公开联系反馈机制以及服务质量标准承诺机制，优得7-5分，良得4-3分，一般的2-1分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21" w:hRule="exact"/>
        </w:trPr>
        <w:tc>
          <w:tcPr>
            <w:tcW w:w="817"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restart"/>
            <w:vAlign w:val="center"/>
          </w:tcPr>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执行团队</w:t>
            </w:r>
          </w:p>
          <w:p>
            <w:pPr>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15</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项目执行人员职业资格、学历和相关项目经验与项目要求相适应，优得5-4分，良得3-2分，一般得1分。</w:t>
            </w:r>
          </w:p>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项目执行人员岗位工作要求描述具体明确，责任清晰，团队人员稳定，</w:t>
            </w:r>
            <w:r>
              <w:rPr>
                <w:rFonts w:hint="eastAsia" w:ascii="宋体" w:hAnsi="宋体" w:eastAsia="宋体" w:cs="Times New Roman"/>
                <w:color w:val="000000" w:themeColor="text1"/>
                <w:kern w:val="0"/>
                <w:sz w:val="24"/>
                <w14:textFill>
                  <w14:solidFill>
                    <w14:schemeClr w14:val="tx1"/>
                  </w14:solidFill>
                </w14:textFill>
              </w:rPr>
              <w:t>优得7-5分，良得4-3分，一般的2-1分</w:t>
            </w:r>
            <w:r>
              <w:rPr>
                <w:rFonts w:hint="eastAsia" w:ascii="宋体" w:hAnsi="宋体" w:eastAsia="宋体" w:cs="Times New Roman"/>
                <w:color w:val="000000" w:themeColor="text1"/>
                <w:kern w:val="0"/>
                <w:sz w:val="24"/>
                <w:szCs w:val="24"/>
                <w14:textFill>
                  <w14:solidFill>
                    <w14:schemeClr w14:val="tx1"/>
                  </w14:solidFill>
                </w14:textFill>
              </w:rPr>
              <w:t>。本项最高不超过12分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14:textFill>
                  <w14:solidFill>
                    <w14:schemeClr w14:val="tx1"/>
                  </w14:solidFill>
                </w14:textFill>
              </w:rPr>
            </w:pPr>
          </w:p>
        </w:tc>
        <w:tc>
          <w:tcPr>
            <w:tcW w:w="1418" w:type="dxa"/>
            <w:vMerge w:val="continue"/>
            <w:vAlign w:val="center"/>
          </w:tcPr>
          <w:p>
            <w:pPr>
              <w:jc w:val="center"/>
              <w:rPr>
                <w:rFonts w:ascii="宋体" w:hAnsi="宋体" w:eastAsia="宋体" w:cs="Times New Roman"/>
                <w:color w:val="000000" w:themeColor="text1"/>
                <w:kern w:val="0"/>
                <w:sz w:val="24"/>
                <w14:textFill>
                  <w14:solidFill>
                    <w14:schemeClr w14:val="tx1"/>
                  </w14:solidFill>
                </w14:textFill>
              </w:rPr>
            </w:pP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16</w:t>
            </w:r>
          </w:p>
        </w:tc>
        <w:tc>
          <w:tcPr>
            <w:tcW w:w="6028" w:type="dxa"/>
            <w:vAlign w:val="center"/>
          </w:tcPr>
          <w:p>
            <w:pPr>
              <w:jc w:val="left"/>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szCs w:val="24"/>
                <w14:textFill>
                  <w14:solidFill>
                    <w14:schemeClr w14:val="tx1"/>
                  </w14:solidFill>
                </w14:textFill>
              </w:rPr>
              <w:t>根据项目主管管理经验丰富，有较好地与政府部门沟通协商能力评分</w:t>
            </w:r>
            <w:r>
              <w:rPr>
                <w:rFonts w:hint="eastAsia" w:ascii="宋体" w:hAnsi="宋体" w:eastAsia="宋体" w:cs="Times New Roman"/>
                <w:color w:val="000000" w:themeColor="text1"/>
                <w:kern w:val="0"/>
                <w:sz w:val="24"/>
                <w14:textFill>
                  <w14:solidFill>
                    <w14:schemeClr w14:val="tx1"/>
                  </w14:solidFill>
                </w14:textFill>
              </w:rPr>
              <w:t>，优得3分，良得2分，一般得1分。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b/>
                <w:color w:val="000000" w:themeColor="text1"/>
                <w:kern w:val="0"/>
                <w:sz w:val="24"/>
                <w14:textFill>
                  <w14:solidFill>
                    <w14:schemeClr w14:val="tx1"/>
                  </w14:solidFill>
                </w14:textFill>
              </w:rPr>
              <w:t>5</w:t>
            </w:r>
          </w:p>
        </w:tc>
        <w:tc>
          <w:tcPr>
            <w:tcW w:w="141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风险管理</w:t>
            </w:r>
          </w:p>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c>
          <w:tcPr>
            <w:tcW w:w="708"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17</w:t>
            </w:r>
          </w:p>
        </w:tc>
        <w:tc>
          <w:tcPr>
            <w:tcW w:w="6028" w:type="dxa"/>
            <w:vAlign w:val="center"/>
          </w:tcPr>
          <w:p>
            <w:pPr>
              <w:jc w:val="left"/>
              <w:rPr>
                <w:rFonts w:ascii="宋体" w:hAnsi="宋体" w:eastAsia="宋体" w:cs="Times New Roman"/>
                <w:color w:val="000000" w:themeColor="text1"/>
                <w:kern w:val="0"/>
                <w:sz w:val="24"/>
                <w:szCs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对服务内容的质量控制和安全情况有明确的监督检查机制以及应急预案，</w:t>
            </w:r>
            <w:r>
              <w:rPr>
                <w:rFonts w:hint="eastAsia" w:ascii="宋体" w:hAnsi="宋体" w:eastAsia="宋体" w:cs="Times New Roman"/>
                <w:color w:val="000000" w:themeColor="text1"/>
                <w:kern w:val="0"/>
                <w:sz w:val="24"/>
                <w:szCs w:val="24"/>
                <w14:textFill>
                  <w14:solidFill>
                    <w14:schemeClr w14:val="tx1"/>
                  </w14:solidFill>
                </w14:textFill>
              </w:rPr>
              <w:t>优得5-4分，良得3-2分，一般得1分。</w:t>
            </w:r>
          </w:p>
        </w:tc>
        <w:tc>
          <w:tcPr>
            <w:tcW w:w="649" w:type="dxa"/>
            <w:vAlign w:val="center"/>
          </w:tcPr>
          <w:p>
            <w:pPr>
              <w:widowControl/>
              <w:jc w:val="center"/>
              <w:rPr>
                <w:rFonts w:ascii="宋体" w:hAnsi="宋体" w:eastAsia="宋体" w:cs="Times New Roman"/>
                <w:color w:val="000000" w:themeColor="text1"/>
                <w:kern w:val="0"/>
                <w:sz w:val="24"/>
                <w14:textFill>
                  <w14:solidFill>
                    <w14:schemeClr w14:val="tx1"/>
                  </w14:solidFill>
                </w14:textFill>
              </w:rPr>
            </w:pPr>
            <w:r>
              <w:rPr>
                <w:rFonts w:hint="eastAsia" w:ascii="宋体" w:hAnsi="宋体" w:eastAsia="宋体" w:cs="Times New Roman"/>
                <w:color w:val="000000" w:themeColor="text1"/>
                <w:kern w:val="0"/>
                <w:sz w:val="24"/>
                <w14:textFill>
                  <w14:solidFill>
                    <w14:schemeClr w14:val="tx1"/>
                  </w14:solidFill>
                </w14:textFill>
              </w:rPr>
              <w:t>5</w:t>
            </w:r>
          </w:p>
        </w:tc>
      </w:tr>
    </w:tbl>
    <w:p>
      <w:pPr>
        <w:spacing w:line="560" w:lineRule="exact"/>
        <w:rPr>
          <w:rFonts w:ascii="宋体" w:hAnsi="宋体" w:eastAsia="宋体"/>
          <w:color w:val="000000" w:themeColor="text1"/>
          <w:kern w:val="0"/>
          <w:sz w:val="28"/>
          <w:szCs w:val="28"/>
          <w14:textFill>
            <w14:solidFill>
              <w14:schemeClr w14:val="tx1"/>
            </w14:solidFill>
          </w14:textFill>
        </w:rPr>
      </w:pPr>
      <w:r>
        <w:rPr>
          <w:rFonts w:hint="eastAsia" w:ascii="宋体" w:hAnsi="宋体" w:eastAsia="宋体"/>
          <w:b/>
          <w:color w:val="000000" w:themeColor="text1"/>
          <w:sz w:val="28"/>
          <w:szCs w:val="28"/>
          <w14:textFill>
            <w14:solidFill>
              <w14:schemeClr w14:val="tx1"/>
            </w14:solidFill>
          </w14:textFill>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14:textFill>
            <w14:solidFill>
              <w14:schemeClr w14:val="tx1"/>
            </w14:solidFill>
          </w14:textFill>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ascii="宋体" w:hAnsi="宋体" w:eastAsia="宋体"/>
          <w:b/>
          <w:color w:val="000000"/>
          <w:sz w:val="28"/>
          <w:szCs w:val="28"/>
        </w:rPr>
      </w:pPr>
      <w:r>
        <w:rPr>
          <w:rFonts w:ascii="宋体" w:hAnsi="宋体" w:eastAsia="宋体"/>
          <w:b/>
          <w:color w:val="000000"/>
          <w:sz w:val="28"/>
          <w:szCs w:val="28"/>
        </w:rPr>
        <w:t>4、</w:t>
      </w:r>
      <w:r>
        <w:rPr>
          <w:rFonts w:hint="eastAsia" w:ascii="宋体" w:hAnsi="宋体" w:eastAsia="宋体"/>
          <w:b/>
          <w:color w:val="000000"/>
          <w:sz w:val="28"/>
          <w:szCs w:val="28"/>
        </w:rPr>
        <w:t>竞标</w:t>
      </w:r>
      <w:r>
        <w:rPr>
          <w:rFonts w:ascii="宋体" w:hAnsi="宋体" w:eastAsia="宋体"/>
          <w:b/>
          <w:color w:val="000000"/>
          <w:sz w:val="28"/>
          <w:szCs w:val="28"/>
        </w:rPr>
        <w:t>组织党员获得区委</w:t>
      </w:r>
      <w:r>
        <w:rPr>
          <w:rFonts w:hint="eastAsia" w:ascii="宋体" w:hAnsi="宋体" w:eastAsia="宋体"/>
          <w:b/>
          <w:color w:val="000000"/>
          <w:sz w:val="28"/>
          <w:szCs w:val="28"/>
        </w:rPr>
        <w:t>、</w:t>
      </w:r>
      <w:r>
        <w:rPr>
          <w:rFonts w:ascii="宋体" w:hAnsi="宋体" w:eastAsia="宋体"/>
          <w:b/>
          <w:color w:val="000000"/>
          <w:sz w:val="28"/>
          <w:szCs w:val="28"/>
        </w:rPr>
        <w:t>区委组织部门以上单位颁发的优秀党员</w:t>
      </w:r>
      <w:r>
        <w:rPr>
          <w:rFonts w:hint="eastAsia" w:ascii="宋体" w:hAnsi="宋体" w:eastAsia="宋体"/>
          <w:b/>
          <w:color w:val="000000"/>
          <w:sz w:val="28"/>
          <w:szCs w:val="28"/>
        </w:rPr>
        <w:t>、</w:t>
      </w:r>
      <w:r>
        <w:rPr>
          <w:rFonts w:ascii="宋体" w:hAnsi="宋体" w:eastAsia="宋体"/>
          <w:b/>
          <w:color w:val="000000"/>
          <w:sz w:val="28"/>
          <w:szCs w:val="28"/>
        </w:rPr>
        <w:t>优秀党务工作者等荣誉称号的</w:t>
      </w:r>
      <w:r>
        <w:rPr>
          <w:rFonts w:hint="eastAsia" w:ascii="宋体" w:hAnsi="宋体" w:eastAsia="宋体"/>
          <w:b/>
          <w:color w:val="000000"/>
          <w:sz w:val="28"/>
          <w:szCs w:val="28"/>
        </w:rPr>
        <w:t>，</w:t>
      </w:r>
      <w:r>
        <w:rPr>
          <w:rFonts w:ascii="宋体" w:hAnsi="宋体" w:eastAsia="宋体"/>
          <w:b/>
          <w:color w:val="000000"/>
          <w:sz w:val="28"/>
          <w:szCs w:val="28"/>
        </w:rPr>
        <w:t>在最终评分基础上加</w:t>
      </w:r>
      <w:r>
        <w:rPr>
          <w:rFonts w:hint="eastAsia" w:ascii="宋体" w:hAnsi="宋体" w:eastAsia="宋体"/>
          <w:b/>
          <w:color w:val="000000"/>
          <w:sz w:val="28"/>
          <w:szCs w:val="28"/>
        </w:rPr>
        <w:t>2分。</w:t>
      </w:r>
      <w:r>
        <w:rPr>
          <w:rFonts w:ascii="宋体" w:hAnsi="宋体" w:eastAsia="宋体"/>
          <w:b/>
          <w:color w:val="000000"/>
          <w:sz w:val="28"/>
          <w:szCs w:val="28"/>
        </w:rPr>
        <w:t xml:space="preserve">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应标人全称（加盖公章）：</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项目名称：（应标文件名）</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分包号：</w:t>
      </w:r>
    </w:p>
    <w:p>
      <w:pPr>
        <w:pStyle w:val="211"/>
        <w:spacing w:line="480" w:lineRule="auto"/>
        <w:ind w:firstLine="560"/>
        <w:rPr>
          <w:rFonts w:ascii="宋体" w:hAnsi="宋体"/>
          <w:color w:val="000000" w:themeColor="text1"/>
          <w:kern w:val="2"/>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其他需要说明的内容：</w:t>
      </w:r>
    </w:p>
    <w:p>
      <w:pPr>
        <w:ind w:firstLine="480" w:firstLineChars="20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1、应标单位密封应标文件后须将该页内容打印黏贴在应标文件外封皮</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2、应标人全称一栏必须加盖应标单位公章。</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br w:type="page"/>
      </w: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r>
        <w:rPr>
          <w:rFonts w:hint="eastAsia" w:ascii="宋体" w:hAnsi="宋体" w:eastAsia="宋体"/>
          <w:b/>
          <w:color w:val="000000" w:themeColor="text1"/>
          <w:sz w:val="72"/>
          <w14:textFill>
            <w14:solidFill>
              <w14:schemeClr w14:val="tx1"/>
            </w14:solidFill>
          </w14:textFill>
        </w:rPr>
        <w:t>应  标  文  件</w:t>
      </w:r>
    </w:p>
    <w:p>
      <w:pPr>
        <w:ind w:firstLine="1446"/>
        <w:jc w:val="center"/>
        <w:rPr>
          <w:rFonts w:ascii="宋体" w:hAnsi="宋体" w:eastAsia="宋体"/>
          <w:b/>
          <w:color w:val="000000" w:themeColor="text1"/>
          <w:sz w:val="72"/>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项目编号：</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项目分包：</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应标人：</w:t>
      </w:r>
      <w:r>
        <w:rPr>
          <w:rFonts w:hint="eastAsia" w:ascii="宋体" w:hAnsi="宋体" w:eastAsia="宋体"/>
          <w:b/>
          <w:color w:val="000000" w:themeColor="text1"/>
          <w:sz w:val="36"/>
          <w:u w:val="single"/>
          <w14:textFill>
            <w14:solidFill>
              <w14:schemeClr w14:val="tx1"/>
            </w14:solidFill>
          </w14:textFill>
        </w:rPr>
        <w:t xml:space="preserve">                   </w:t>
      </w: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日  期：</w:t>
      </w:r>
      <w:r>
        <w:rPr>
          <w:rFonts w:hint="eastAsia" w:ascii="宋体" w:hAnsi="宋体" w:eastAsia="宋体"/>
          <w:b/>
          <w:color w:val="000000" w:themeColor="text1"/>
          <w:sz w:val="36"/>
          <w:u w:val="single"/>
          <w14:textFill>
            <w14:solidFill>
              <w14:schemeClr w14:val="tx1"/>
            </w14:solidFill>
          </w14:textFill>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37"/>
        <w:spacing w:before="0" w:beforeAutospacing="0" w:after="0" w:afterAutospacing="0" w:line="560" w:lineRule="exact"/>
        <w:ind w:firstLine="560" w:firstLineChars="200"/>
        <w:jc w:val="center"/>
        <w:rPr>
          <w:b/>
          <w:sz w:val="28"/>
          <w:szCs w:val="28"/>
        </w:rPr>
      </w:pPr>
      <w:r>
        <w:rPr>
          <w:rFonts w:hint="eastAsia"/>
          <w:sz w:val="28"/>
          <w:szCs w:val="28"/>
        </w:rPr>
        <w:br w:type="page"/>
      </w:r>
      <w:r>
        <w:rPr>
          <w:rFonts w:hint="eastAsia" w:cs="Times New Roman"/>
          <w:b/>
          <w:kern w:val="2"/>
          <w:sz w:val="28"/>
          <w:szCs w:val="28"/>
        </w:rPr>
        <w:t>一、资信证明文件</w:t>
      </w:r>
    </w:p>
    <w:p>
      <w:pPr>
        <w:pStyle w:val="37"/>
        <w:spacing w:before="0" w:beforeAutospacing="0" w:after="0" w:afterAutospacing="0" w:line="560" w:lineRule="exact"/>
        <w:ind w:firstLine="562" w:firstLineChars="200"/>
        <w:rPr>
          <w:rFonts w:cs="Times New Roman"/>
          <w:b/>
          <w:kern w:val="2"/>
          <w:sz w:val="28"/>
          <w:szCs w:val="28"/>
        </w:rPr>
      </w:pPr>
      <w:r>
        <w:rPr>
          <w:rFonts w:hint="eastAsia" w:cs="Times New Roman"/>
          <w:b/>
          <w:kern w:val="2"/>
          <w:sz w:val="28"/>
          <w:szCs w:val="28"/>
        </w:rPr>
        <w:t>（一）实质性资格证明文件目录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（1）依法登记具有独立法人资格的社会组织。</w:t>
      </w:r>
      <w:r>
        <w:rPr>
          <w:rFonts w:cs="Times New Roman"/>
          <w:kern w:val="2"/>
          <w:sz w:val="28"/>
          <w:szCs w:val="28"/>
        </w:rPr>
        <w:t>承接10万元项目的社会组织须成立两年以上</w:t>
      </w:r>
      <w:r>
        <w:rPr>
          <w:rFonts w:hint="eastAsia" w:cs="Times New Roman"/>
          <w:kern w:val="2"/>
          <w:sz w:val="28"/>
          <w:szCs w:val="28"/>
        </w:rPr>
        <w:t>，专职社工1人及以上</w:t>
      </w:r>
      <w:r>
        <w:rPr>
          <w:rFonts w:cs="Times New Roman"/>
          <w:kern w:val="2"/>
          <w:sz w:val="28"/>
          <w:szCs w:val="28"/>
        </w:rPr>
        <w:t>；</w:t>
      </w:r>
      <w:r>
        <w:rPr>
          <w:rFonts w:hint="eastAsia" w:cs="Times New Roman"/>
          <w:kern w:val="2"/>
          <w:sz w:val="28"/>
          <w:szCs w:val="28"/>
        </w:rPr>
        <w:t>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7</w:t>
      </w:r>
      <w:r>
        <w:rPr>
          <w:rFonts w:hint="eastAsia" w:ascii="宋体" w:hAnsi="宋体" w:eastAsia="宋体"/>
          <w:sz w:val="28"/>
          <w:szCs w:val="28"/>
        </w:rPr>
        <w:t>）公益创投资金使用承诺书（格式详见附件五）；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（9）本次公益创投项目不接受联合体应标。</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应标一览表和实质性资格证明文件（第一章第3条所有内容）一式陆份，伍份为应标文件正副本内材料，</w:t>
      </w:r>
      <w:r>
        <w:rPr>
          <w:rFonts w:hint="eastAsia"/>
          <w:color w:val="000000"/>
          <w:sz w:val="28"/>
          <w:szCs w:val="28"/>
        </w:rPr>
        <w:t>壹</w:t>
      </w:r>
      <w:r>
        <w:rPr>
          <w:rFonts w:hint="eastAsia"/>
          <w:sz w:val="28"/>
          <w:szCs w:val="28"/>
        </w:rPr>
        <w:t>份单独装在信封中与应标文件一同递交作为采购单位评审前资质审查依据。</w:t>
      </w:r>
    </w:p>
    <w:p>
      <w:pPr>
        <w:snapToGrid w:val="0"/>
        <w:spacing w:before="50" w:afterLines="50" w:line="560" w:lineRule="exact"/>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spacing w:line="560" w:lineRule="exact"/>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szCs w:val="24"/>
        </w:rPr>
      </w:pPr>
    </w:p>
    <w:p>
      <w:pPr>
        <w:pStyle w:val="210"/>
        <w:spacing w:afterLines="50" w:line="360" w:lineRule="auto"/>
        <w:ind w:left="0" w:firstLine="0"/>
        <w:jc w:val="center"/>
        <w:rPr>
          <w:rFonts w:ascii="宋体" w:hAnsi="宋体"/>
          <w:szCs w:val="24"/>
        </w:rPr>
      </w:pPr>
    </w:p>
    <w:p>
      <w:pPr>
        <w:widowControl/>
        <w:jc w:val="left"/>
        <w:rPr>
          <w:rFonts w:ascii="宋体" w:hAnsi="宋体" w:eastAsia="宋体" w:cs="Times New Roman"/>
          <w:b/>
          <w:sz w:val="28"/>
          <w:szCs w:val="28"/>
        </w:rPr>
      </w:pPr>
      <w:r>
        <w:rPr>
          <w:rFonts w:ascii="宋体" w:hAnsi="宋体"/>
          <w:b/>
          <w:sz w:val="28"/>
          <w:szCs w:val="28"/>
        </w:rPr>
        <w:br w:type="page"/>
      </w:r>
    </w:p>
    <w:p>
      <w:pPr>
        <w:pStyle w:val="159"/>
        <w:ind w:firstLine="0" w:firstLineChars="0"/>
        <w:jc w:val="center"/>
        <w:rPr>
          <w:rFonts w:ascii="宋体" w:hAnsi="宋体"/>
          <w:sz w:val="32"/>
          <w:szCs w:val="32"/>
        </w:rPr>
      </w:pP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snapToGrid w:val="0"/>
              <w:rPr>
                <w:rFonts w:ascii="宋体" w:hAnsi="宋体" w:eastAsia="宋体"/>
                <w:sz w:val="24"/>
                <w:szCs w:val="24"/>
              </w:rPr>
            </w:pPr>
            <w:r>
              <w:rPr>
                <w:rFonts w:hint="eastAsia" w:ascii="宋体" w:hAnsi="宋体" w:eastAsia="宋体"/>
                <w:sz w:val="24"/>
                <w:szCs w:val="24"/>
              </w:rPr>
              <w:t>序号</w:t>
            </w:r>
          </w:p>
        </w:tc>
        <w:tc>
          <w:tcPr>
            <w:tcW w:w="4175" w:type="dxa"/>
            <w:vAlign w:val="center"/>
          </w:tcPr>
          <w:p>
            <w:pPr>
              <w:snapToGrid w:val="0"/>
              <w:jc w:val="center"/>
              <w:rPr>
                <w:rFonts w:ascii="宋体" w:hAnsi="宋体" w:eastAsia="宋体"/>
                <w:sz w:val="24"/>
                <w:szCs w:val="24"/>
              </w:rPr>
            </w:pPr>
            <w:r>
              <w:rPr>
                <w:rFonts w:hint="eastAsia" w:ascii="宋体" w:hAnsi="宋体" w:eastAsia="宋体"/>
                <w:sz w:val="24"/>
                <w:szCs w:val="24"/>
              </w:rPr>
              <w:t>资格性和符合性</w:t>
            </w:r>
          </w:p>
          <w:p>
            <w:pPr>
              <w:snapToGrid w:val="0"/>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snapToGrid w:val="0"/>
              <w:jc w:val="center"/>
              <w:rPr>
                <w:rFonts w:ascii="宋体" w:hAnsi="宋体" w:eastAsia="宋体"/>
                <w:sz w:val="24"/>
                <w:szCs w:val="24"/>
              </w:rPr>
            </w:pPr>
            <w:r>
              <w:rPr>
                <w:rFonts w:hint="eastAsia" w:ascii="宋体" w:hAnsi="宋体" w:eastAsia="宋体"/>
                <w:sz w:val="24"/>
                <w:szCs w:val="24"/>
              </w:rPr>
              <w:t>是否响应</w:t>
            </w:r>
          </w:p>
          <w:p>
            <w:pPr>
              <w:snapToGrid w:val="0"/>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snapToGrid w:val="0"/>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依法登记具有独立法人资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tc>
        <w:tc>
          <w:tcPr>
            <w:tcW w:w="2346" w:type="dxa"/>
            <w:vAlign w:val="center"/>
          </w:tcPr>
          <w:p>
            <w:pPr>
              <w:ind w:firstLine="562"/>
              <w:jc w:val="center"/>
              <w:rPr>
                <w:rFonts w:ascii="宋体" w:hAnsi="宋体" w:eastAsia="宋体"/>
                <w:sz w:val="24"/>
                <w:szCs w:val="24"/>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trPr>
        <w:tc>
          <w:tcPr>
            <w:tcW w:w="747" w:type="dxa"/>
            <w:vAlign w:val="center"/>
          </w:tcPr>
          <w:p>
            <w:pPr>
              <w:snapToGrid w:val="0"/>
              <w:jc w:val="center"/>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sz w:val="28"/>
                <w:szCs w:val="28"/>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项目名称：长芦街道2019年度首届公益创投</w:t>
      </w:r>
      <w:r>
        <w:rPr>
          <w:rFonts w:hint="eastAsia" w:ascii="宋体" w:hAnsi="宋体" w:eastAsia="宋体" w:cs="Times New Roman"/>
          <w:b/>
          <w:sz w:val="28"/>
          <w:szCs w:val="28"/>
          <w:u w:val="single"/>
        </w:rPr>
        <w:t xml:space="preserve">     </w:t>
      </w:r>
      <w:r>
        <w:rPr>
          <w:rFonts w:hint="eastAsia" w:ascii="宋体" w:hAnsi="宋体" w:eastAsia="宋体" w:cs="Times New Roman"/>
          <w:b/>
          <w:sz w:val="28"/>
          <w:szCs w:val="28"/>
        </w:rPr>
        <w:t>项目</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应标人名称（盖章）：</w:t>
      </w:r>
      <w:r>
        <w:rPr>
          <w:rFonts w:hint="eastAsia" w:ascii="宋体" w:hAnsi="宋体" w:eastAsia="宋体"/>
          <w:sz w:val="28"/>
          <w:szCs w:val="28"/>
          <w:u w:val="single"/>
        </w:rPr>
        <w:t xml:space="preserve">                               </w:t>
      </w:r>
    </w:p>
    <w:p>
      <w:pPr>
        <w:autoSpaceDE w:val="0"/>
        <w:autoSpaceDN w:val="0"/>
        <w:adjustRightInd w:val="0"/>
        <w:spacing w:line="560" w:lineRule="exact"/>
        <w:ind w:firstLine="420"/>
        <w:rPr>
          <w:rFonts w:ascii="宋体" w:hAnsi="宋体" w:eastAsia="宋体"/>
          <w:sz w:val="28"/>
          <w:szCs w:val="28"/>
        </w:rPr>
      </w:pPr>
      <w:bookmarkStart w:id="5" w:name="_Toc26554103"/>
      <w:bookmarkStart w:id="6" w:name="_Toc24878535"/>
      <w:bookmarkStart w:id="7" w:name="_Toc120614291"/>
      <w:bookmarkStart w:id="8" w:name="_Toc22356583"/>
      <w:bookmarkStart w:id="9" w:name="_Toc49090582"/>
      <w:bookmarkStart w:id="10" w:name="_Toc513029281"/>
      <w:bookmarkStart w:id="11" w:name="_Toc120614284"/>
      <w:bookmarkStart w:id="12" w:name="_Toc23828483"/>
      <w:r>
        <w:rPr>
          <w:rFonts w:hint="eastAsia" w:ascii="宋体" w:hAnsi="宋体" w:eastAsia="宋体"/>
          <w:sz w:val="28"/>
          <w:szCs w:val="28"/>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 南京市江北新区长芦街道办事处</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，分包号：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26554095"/>
      <w:bookmarkEnd w:id="13"/>
      <w:bookmarkStart w:id="14" w:name="_Toc49090577"/>
      <w:bookmarkEnd w:id="14"/>
      <w:bookmarkStart w:id="15" w:name="_格式2__法定代表人授权书"/>
      <w:bookmarkEnd w:id="15"/>
      <w:bookmarkStart w:id="16" w:name="_Hlt26671380"/>
      <w:bookmarkEnd w:id="16"/>
      <w:bookmarkStart w:id="17" w:name="_Toc513029276"/>
      <w:bookmarkEnd w:id="17"/>
      <w:bookmarkStart w:id="18" w:name="_Toc22356580"/>
      <w:bookmarkEnd w:id="18"/>
      <w:bookmarkStart w:id="19" w:name="_格式3__银行出具的资信证明"/>
      <w:bookmarkEnd w:id="19"/>
      <w:bookmarkStart w:id="20" w:name="_Hlt26955070"/>
      <w:bookmarkEnd w:id="20"/>
      <w:bookmarkStart w:id="21" w:name="_Toc120614283"/>
      <w:bookmarkEnd w:id="21"/>
      <w:bookmarkStart w:id="22" w:name="_Toc460901585"/>
      <w:bookmarkEnd w:id="22"/>
      <w:bookmarkStart w:id="23" w:name="_Toc23828478"/>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widowControl/>
        <w:jc w:val="left"/>
        <w:rPr>
          <w:rFonts w:ascii="宋体" w:hAnsi="宋体" w:eastAsia="宋体"/>
          <w:szCs w:val="21"/>
        </w:rPr>
      </w:pPr>
      <w:r>
        <w:rPr>
          <w:rFonts w:ascii="宋体" w:hAnsi="宋体" w:eastAsia="宋体"/>
          <w:szCs w:val="21"/>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南京市江北新区长芦街道办事处：</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ind w:right="1120"/>
        <w:jc w:val="center"/>
        <w:rPr>
          <w:rFonts w:ascii="宋体" w:hAnsi="宋体" w:eastAsia="宋体"/>
          <w:sz w:val="28"/>
          <w:szCs w:val="28"/>
        </w:rPr>
      </w:pPr>
      <w:r>
        <w:rPr>
          <w:rFonts w:hint="eastAsia" w:ascii="宋体" w:hAnsi="宋体" w:eastAsia="宋体"/>
          <w:sz w:val="28"/>
          <w:szCs w:val="28"/>
        </w:rPr>
        <w:t xml:space="preserve">     时间：</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cs="Times New Roman"/>
          <w:szCs w:val="24"/>
        </w:rPr>
      </w:pPr>
      <w:r>
        <w:rPr>
          <w:rFonts w:hint="eastAsia" w:ascii="宋体" w:hAnsi="宋体" w:eastAsia="宋体"/>
          <w:b/>
          <w:color w:val="000000"/>
          <w:sz w:val="32"/>
          <w:szCs w:val="32"/>
        </w:rPr>
        <w:t>附件六、项目申报书（格式如下）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南京市长芦街道公益创投项目申报书</w:t>
      </w:r>
    </w:p>
    <w:p>
      <w:pPr>
        <w:widowControl/>
        <w:spacing w:line="600" w:lineRule="exact"/>
        <w:jc w:val="center"/>
        <w:rPr>
          <w:rFonts w:ascii="宋体" w:hAnsi="宋体" w:eastAsia="宋体" w:cs="Times New Roman"/>
          <w:b/>
          <w:sz w:val="44"/>
        </w:rPr>
      </w:pPr>
      <w:r>
        <w:rPr>
          <w:rFonts w:hint="eastAsia" w:ascii="宋体" w:hAnsi="宋体" w:eastAsia="宋体"/>
          <w:b/>
          <w:sz w:val="44"/>
        </w:rPr>
        <w:t xml:space="preserve"> </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南京市江北新区长芦街道办事处</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929"/>
        <w:gridCol w:w="1047"/>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1"/>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1"/>
            <w:vAlign w:val="center"/>
          </w:tcPr>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项目（第一批）</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其他服务</w:t>
            </w:r>
            <w:r>
              <w:rPr>
                <w:rFonts w:hint="eastAsia" w:asciiTheme="minorEastAsia" w:hAnsiTheme="minorEastAsia" w:cstheme="minorEastAsia"/>
                <w:sz w:val="24"/>
                <w:szCs w:val="24"/>
              </w:rPr>
              <w:t xml:space="preserve">项目（第二批）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青少年服务项目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sym w:font="Wingdings 2" w:char="00A3"/>
            </w:r>
            <w:r>
              <w:rPr>
                <w:rFonts w:hint="eastAsia" w:asciiTheme="minorEastAsia" w:hAnsiTheme="minorEastAsia" w:cstheme="minorEastAsia"/>
                <w:snapToGrid w:val="0"/>
                <w:sz w:val="24"/>
                <w:szCs w:val="24"/>
              </w:rPr>
              <w:t>慈善救助项目</w:t>
            </w:r>
            <w:r>
              <w:rPr>
                <w:rFonts w:hint="eastAsia" w:asciiTheme="minorEastAsia" w:hAnsiTheme="minorEastAsia" w:cstheme="minorEastAsia"/>
                <w:sz w:val="24"/>
                <w:szCs w:val="24"/>
              </w:rPr>
              <w:t xml:space="preserve">          </w:t>
            </w:r>
          </w:p>
          <w:p>
            <w:pPr>
              <w:widowControl/>
              <w:spacing w:line="276" w:lineRule="auto"/>
              <w:jc w:val="left"/>
              <w:rPr>
                <w:rFonts w:asciiTheme="minorEastAsia" w:hAnsiTheme="minorEastAsia" w:cstheme="minorEastAsia"/>
                <w:sz w:val="24"/>
                <w:szCs w:val="24"/>
              </w:rPr>
            </w:pPr>
            <w:r>
              <w:rPr>
                <w:rFonts w:hint="eastAsia" w:asciiTheme="minorEastAsia" w:hAnsiTheme="minorEastAsia" w:cstheme="minorEastAsia"/>
                <w:snapToGrid w:val="0"/>
                <w:sz w:val="24"/>
                <w:szCs w:val="24"/>
              </w:rPr>
              <w:t>□社区融合</w:t>
            </w:r>
            <w:r>
              <w:rPr>
                <w:rFonts w:hint="eastAsia" w:asciiTheme="minorEastAsia" w:hAnsiTheme="minorEastAsia" w:cstheme="minorEastAsia"/>
                <w:sz w:val="24"/>
                <w:szCs w:val="24"/>
              </w:rPr>
              <w:t xml:space="preserve">项目 </w:t>
            </w:r>
          </w:p>
          <w:p>
            <w:pPr>
              <w:widowControl/>
              <w:spacing w:line="276" w:lineRule="auto"/>
              <w:jc w:val="left"/>
              <w:rPr>
                <w:rFonts w:ascii="宋体" w:hAnsi="宋体" w:eastAsia="宋体" w:cs="Arial"/>
                <w:sz w:val="24"/>
                <w:szCs w:val="24"/>
              </w:rPr>
            </w:pPr>
            <w:r>
              <w:rPr>
                <w:rFonts w:hint="eastAsia" w:asciiTheme="minorEastAsia" w:hAnsiTheme="minorEastAsia" w:cstheme="minorEastAsia"/>
                <w:snapToGrid w:val="0"/>
                <w:sz w:val="24"/>
                <w:szCs w:val="24"/>
              </w:rPr>
              <w:sym w:font="Wingdings 2" w:char="0052"/>
            </w:r>
            <w:r>
              <w:rPr>
                <w:rFonts w:hint="eastAsia" w:asciiTheme="minorEastAsia" w:hAnsiTheme="minorEastAsia" w:cstheme="minorEastAsia"/>
                <w:snapToGrid w:val="0"/>
                <w:sz w:val="24"/>
                <w:szCs w:val="24"/>
              </w:rPr>
              <w:t>睦邻中心</w:t>
            </w:r>
            <w:r>
              <w:rPr>
                <w:rFonts w:hint="eastAsia" w:asciiTheme="minorEastAsia" w:hAnsiTheme="minorEastAsia" w:cstheme="minorEastAsia"/>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1"/>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628" w:type="dxa"/>
            <w:gridSpan w:val="5"/>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4959" w:type="dxa"/>
            <w:gridSpan w:val="7"/>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1"/>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4959" w:type="dxa"/>
            <w:gridSpan w:val="7"/>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29" w:type="dxa"/>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614"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29" w:type="dxa"/>
            <w:vAlign w:val="center"/>
          </w:tcPr>
          <w:p>
            <w:pPr>
              <w:widowControl/>
              <w:spacing w:line="480" w:lineRule="exact"/>
              <w:jc w:val="center"/>
              <w:rPr>
                <w:rFonts w:ascii="宋体" w:hAnsi="宋体" w:eastAsia="宋体" w:cs="Times New Roman"/>
                <w:sz w:val="24"/>
                <w:szCs w:val="24"/>
              </w:rPr>
            </w:pPr>
          </w:p>
        </w:tc>
        <w:tc>
          <w:tcPr>
            <w:tcW w:w="1614"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6"/>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4"/>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6"/>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59"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28" w:type="dxa"/>
            <w:gridSpan w:val="5"/>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59"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2"/>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2"/>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2"/>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977"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323" w:type="dxa"/>
            <w:gridSpan w:val="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977" w:type="dxa"/>
            <w:gridSpan w:val="4"/>
          </w:tcPr>
          <w:p>
            <w:pPr>
              <w:widowControl/>
              <w:spacing w:line="480" w:lineRule="exact"/>
              <w:jc w:val="center"/>
              <w:rPr>
                <w:rFonts w:ascii="宋体" w:hAnsi="宋体" w:eastAsia="宋体" w:cs="Times New Roman"/>
                <w:sz w:val="24"/>
                <w:szCs w:val="24"/>
              </w:rPr>
            </w:pPr>
          </w:p>
        </w:tc>
        <w:tc>
          <w:tcPr>
            <w:tcW w:w="2323" w:type="dxa"/>
            <w:gridSpan w:val="4"/>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977"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047"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977" w:type="dxa"/>
            <w:gridSpan w:val="4"/>
            <w:vAlign w:val="center"/>
          </w:tcPr>
          <w:p>
            <w:pPr>
              <w:widowControl/>
              <w:spacing w:line="480" w:lineRule="exact"/>
              <w:jc w:val="left"/>
              <w:rPr>
                <w:rFonts w:ascii="宋体" w:hAnsi="宋体" w:eastAsia="宋体" w:cs="Times New Roman"/>
                <w:sz w:val="24"/>
                <w:szCs w:val="24"/>
              </w:rPr>
            </w:pPr>
          </w:p>
        </w:tc>
        <w:tc>
          <w:tcPr>
            <w:tcW w:w="1047" w:type="dxa"/>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1"/>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val="en-US"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Times New Roman"/>
                <w:sz w:val="24"/>
                <w:szCs w:val="24"/>
                <w:lang w:eastAsia="zh-CN"/>
              </w:rPr>
              <w:t>不限字数</w:t>
            </w:r>
            <w:r>
              <w:rPr>
                <w:rFonts w:hint="eastAsia" w:ascii="宋体" w:hAnsi="宋体" w:eastAsia="宋体" w:cs="Times New Roman"/>
                <w:sz w:val="24"/>
                <w:szCs w:val="24"/>
              </w:rPr>
              <w:t>）</w:t>
            </w:r>
          </w:p>
        </w:tc>
        <w:tc>
          <w:tcPr>
            <w:tcW w:w="7936" w:type="dxa"/>
            <w:gridSpan w:val="11"/>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2"/>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555" w:type="dxa"/>
            <w:gridSpan w:val="3"/>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047" w:type="dxa"/>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555" w:type="dxa"/>
            <w:gridSpan w:val="3"/>
          </w:tcPr>
          <w:p>
            <w:pPr>
              <w:widowControl/>
              <w:spacing w:line="480" w:lineRule="exact"/>
              <w:jc w:val="left"/>
              <w:rPr>
                <w:rFonts w:ascii="宋体" w:hAnsi="宋体" w:eastAsia="宋体" w:cs="Times New Roman"/>
                <w:sz w:val="24"/>
                <w:szCs w:val="24"/>
              </w:rPr>
            </w:pPr>
          </w:p>
        </w:tc>
        <w:tc>
          <w:tcPr>
            <w:tcW w:w="1047" w:type="dxa"/>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2"/>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2"/>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
    <w:panose1 w:val="02010609060101010101"/>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KaiTi_GB2312">
    <w:altName w:val="楷体"/>
    <w:panose1 w:val="02010609060101010101"/>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CF3C52" w:usb2="00000016" w:usb3="00000000" w:csb0="0004001F" w:csb1="00000000"/>
  </w:font>
  <w:font w:name="华文细黑">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w:t>
    </w:r>
    <w:r>
      <w:rPr>
        <w:rFonts w:hint="eastAsia"/>
      </w:rPr>
      <w:t>代理</w:t>
    </w:r>
    <w:r>
      <w:t>咨询有限公司</w:t>
    </w:r>
    <w:r>
      <w:rPr>
        <w:rFonts w:hint="eastAsia"/>
      </w:rPr>
      <w:t>（025-69576328）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97"/>
    <w:rsid w:val="00000E2A"/>
    <w:rsid w:val="00002139"/>
    <w:rsid w:val="00002FF5"/>
    <w:rsid w:val="000035CA"/>
    <w:rsid w:val="00014D05"/>
    <w:rsid w:val="00020F56"/>
    <w:rsid w:val="00022091"/>
    <w:rsid w:val="00022413"/>
    <w:rsid w:val="0002254B"/>
    <w:rsid w:val="000254A7"/>
    <w:rsid w:val="00032237"/>
    <w:rsid w:val="00040830"/>
    <w:rsid w:val="00044BDB"/>
    <w:rsid w:val="00051AD0"/>
    <w:rsid w:val="00052532"/>
    <w:rsid w:val="0005432C"/>
    <w:rsid w:val="00060033"/>
    <w:rsid w:val="000605A6"/>
    <w:rsid w:val="000613B8"/>
    <w:rsid w:val="00062BA0"/>
    <w:rsid w:val="00065829"/>
    <w:rsid w:val="000660B0"/>
    <w:rsid w:val="00070CD8"/>
    <w:rsid w:val="0007217C"/>
    <w:rsid w:val="00073C8B"/>
    <w:rsid w:val="00074E52"/>
    <w:rsid w:val="00075331"/>
    <w:rsid w:val="00081224"/>
    <w:rsid w:val="00084B29"/>
    <w:rsid w:val="000A2CDD"/>
    <w:rsid w:val="000A4F40"/>
    <w:rsid w:val="000A567F"/>
    <w:rsid w:val="000A5EFB"/>
    <w:rsid w:val="000B0280"/>
    <w:rsid w:val="000B7F98"/>
    <w:rsid w:val="000C2F53"/>
    <w:rsid w:val="000C3937"/>
    <w:rsid w:val="000E2E1D"/>
    <w:rsid w:val="000E4DF1"/>
    <w:rsid w:val="000E5132"/>
    <w:rsid w:val="000F06FF"/>
    <w:rsid w:val="000F430F"/>
    <w:rsid w:val="000F6BEE"/>
    <w:rsid w:val="000F6F4C"/>
    <w:rsid w:val="000F7B5A"/>
    <w:rsid w:val="0010012D"/>
    <w:rsid w:val="00100ED9"/>
    <w:rsid w:val="0010394E"/>
    <w:rsid w:val="001050CE"/>
    <w:rsid w:val="00106334"/>
    <w:rsid w:val="001143C4"/>
    <w:rsid w:val="00114C3E"/>
    <w:rsid w:val="00121177"/>
    <w:rsid w:val="00122098"/>
    <w:rsid w:val="001239DE"/>
    <w:rsid w:val="00126769"/>
    <w:rsid w:val="001301E2"/>
    <w:rsid w:val="001315CC"/>
    <w:rsid w:val="001341CE"/>
    <w:rsid w:val="0014257B"/>
    <w:rsid w:val="00143469"/>
    <w:rsid w:val="0015001C"/>
    <w:rsid w:val="0016170A"/>
    <w:rsid w:val="00162BE9"/>
    <w:rsid w:val="00164645"/>
    <w:rsid w:val="001658BF"/>
    <w:rsid w:val="00166091"/>
    <w:rsid w:val="001711B2"/>
    <w:rsid w:val="00174FBE"/>
    <w:rsid w:val="001777CE"/>
    <w:rsid w:val="00182602"/>
    <w:rsid w:val="001831D0"/>
    <w:rsid w:val="001855F8"/>
    <w:rsid w:val="00193BCC"/>
    <w:rsid w:val="00194B09"/>
    <w:rsid w:val="00197155"/>
    <w:rsid w:val="001A23F6"/>
    <w:rsid w:val="001B6907"/>
    <w:rsid w:val="001C069F"/>
    <w:rsid w:val="001C0FF0"/>
    <w:rsid w:val="001C24E0"/>
    <w:rsid w:val="001C27FE"/>
    <w:rsid w:val="001C4237"/>
    <w:rsid w:val="001C4710"/>
    <w:rsid w:val="001C6D71"/>
    <w:rsid w:val="001D6A60"/>
    <w:rsid w:val="001D6AFE"/>
    <w:rsid w:val="001E1D28"/>
    <w:rsid w:val="001E5E80"/>
    <w:rsid w:val="001F070B"/>
    <w:rsid w:val="0020034D"/>
    <w:rsid w:val="0020492F"/>
    <w:rsid w:val="00204F9B"/>
    <w:rsid w:val="0020594E"/>
    <w:rsid w:val="00212EE7"/>
    <w:rsid w:val="00225D81"/>
    <w:rsid w:val="00226076"/>
    <w:rsid w:val="00226FB5"/>
    <w:rsid w:val="002312D4"/>
    <w:rsid w:val="00246648"/>
    <w:rsid w:val="002538DF"/>
    <w:rsid w:val="002577B5"/>
    <w:rsid w:val="0026160F"/>
    <w:rsid w:val="002618DD"/>
    <w:rsid w:val="0026460B"/>
    <w:rsid w:val="00266094"/>
    <w:rsid w:val="00274333"/>
    <w:rsid w:val="00275379"/>
    <w:rsid w:val="0028545A"/>
    <w:rsid w:val="00285F06"/>
    <w:rsid w:val="00286BF5"/>
    <w:rsid w:val="0028789A"/>
    <w:rsid w:val="00287F8D"/>
    <w:rsid w:val="002A2CCC"/>
    <w:rsid w:val="002A2FA8"/>
    <w:rsid w:val="002A4DC0"/>
    <w:rsid w:val="002A4FBE"/>
    <w:rsid w:val="002B2526"/>
    <w:rsid w:val="002B2978"/>
    <w:rsid w:val="002B52A2"/>
    <w:rsid w:val="002B58FA"/>
    <w:rsid w:val="002C6C20"/>
    <w:rsid w:val="002D21F1"/>
    <w:rsid w:val="002D4640"/>
    <w:rsid w:val="002E0397"/>
    <w:rsid w:val="002E3B02"/>
    <w:rsid w:val="002F1FFB"/>
    <w:rsid w:val="002F4A87"/>
    <w:rsid w:val="002F6EAB"/>
    <w:rsid w:val="00301D53"/>
    <w:rsid w:val="0030308B"/>
    <w:rsid w:val="00307029"/>
    <w:rsid w:val="00307E11"/>
    <w:rsid w:val="00313AA5"/>
    <w:rsid w:val="00314A8D"/>
    <w:rsid w:val="00314B4F"/>
    <w:rsid w:val="0031692C"/>
    <w:rsid w:val="00320061"/>
    <w:rsid w:val="0032093D"/>
    <w:rsid w:val="00320A60"/>
    <w:rsid w:val="00320D86"/>
    <w:rsid w:val="00323C72"/>
    <w:rsid w:val="003319DE"/>
    <w:rsid w:val="003336D7"/>
    <w:rsid w:val="003371CD"/>
    <w:rsid w:val="0034493D"/>
    <w:rsid w:val="0035138D"/>
    <w:rsid w:val="00352CD0"/>
    <w:rsid w:val="00357C51"/>
    <w:rsid w:val="00360338"/>
    <w:rsid w:val="003704A9"/>
    <w:rsid w:val="00370DDE"/>
    <w:rsid w:val="00371B65"/>
    <w:rsid w:val="00376DB6"/>
    <w:rsid w:val="003811F7"/>
    <w:rsid w:val="003842E2"/>
    <w:rsid w:val="00384C41"/>
    <w:rsid w:val="00390531"/>
    <w:rsid w:val="003915F5"/>
    <w:rsid w:val="0039636C"/>
    <w:rsid w:val="00397E91"/>
    <w:rsid w:val="00397F2F"/>
    <w:rsid w:val="003A38FF"/>
    <w:rsid w:val="003A77C8"/>
    <w:rsid w:val="003B41CA"/>
    <w:rsid w:val="003B63BD"/>
    <w:rsid w:val="003D1E5D"/>
    <w:rsid w:val="003D3CF6"/>
    <w:rsid w:val="003D5639"/>
    <w:rsid w:val="003D6DBC"/>
    <w:rsid w:val="003D7FF9"/>
    <w:rsid w:val="003E0612"/>
    <w:rsid w:val="003E253A"/>
    <w:rsid w:val="003F1DA2"/>
    <w:rsid w:val="003F23FD"/>
    <w:rsid w:val="003F2681"/>
    <w:rsid w:val="003F2B12"/>
    <w:rsid w:val="003F69AC"/>
    <w:rsid w:val="00402EE6"/>
    <w:rsid w:val="00403083"/>
    <w:rsid w:val="004046CA"/>
    <w:rsid w:val="00406145"/>
    <w:rsid w:val="00406391"/>
    <w:rsid w:val="00406DFA"/>
    <w:rsid w:val="004074F4"/>
    <w:rsid w:val="004102A5"/>
    <w:rsid w:val="00410AE4"/>
    <w:rsid w:val="00413921"/>
    <w:rsid w:val="004147E1"/>
    <w:rsid w:val="004153CD"/>
    <w:rsid w:val="00417A72"/>
    <w:rsid w:val="00420087"/>
    <w:rsid w:val="00420E9E"/>
    <w:rsid w:val="00422646"/>
    <w:rsid w:val="004279C0"/>
    <w:rsid w:val="00431AE5"/>
    <w:rsid w:val="004322F7"/>
    <w:rsid w:val="00434B7A"/>
    <w:rsid w:val="00440316"/>
    <w:rsid w:val="004403A8"/>
    <w:rsid w:val="0044341F"/>
    <w:rsid w:val="004435DF"/>
    <w:rsid w:val="004505D3"/>
    <w:rsid w:val="004517D1"/>
    <w:rsid w:val="004540BA"/>
    <w:rsid w:val="004555FE"/>
    <w:rsid w:val="0046593D"/>
    <w:rsid w:val="00465CB5"/>
    <w:rsid w:val="00470D2C"/>
    <w:rsid w:val="004730D8"/>
    <w:rsid w:val="00473BAD"/>
    <w:rsid w:val="00473EC5"/>
    <w:rsid w:val="00473EEC"/>
    <w:rsid w:val="004813A1"/>
    <w:rsid w:val="00484144"/>
    <w:rsid w:val="00490A36"/>
    <w:rsid w:val="00492551"/>
    <w:rsid w:val="00492A70"/>
    <w:rsid w:val="0049368B"/>
    <w:rsid w:val="00494284"/>
    <w:rsid w:val="0049477C"/>
    <w:rsid w:val="0049572E"/>
    <w:rsid w:val="004A22FD"/>
    <w:rsid w:val="004A241E"/>
    <w:rsid w:val="004A5E84"/>
    <w:rsid w:val="004B1D10"/>
    <w:rsid w:val="004B3992"/>
    <w:rsid w:val="004B4FB6"/>
    <w:rsid w:val="004B76FB"/>
    <w:rsid w:val="004C2657"/>
    <w:rsid w:val="004D1FBE"/>
    <w:rsid w:val="004D59B0"/>
    <w:rsid w:val="004E12EE"/>
    <w:rsid w:val="004E212C"/>
    <w:rsid w:val="004E288A"/>
    <w:rsid w:val="004F27CD"/>
    <w:rsid w:val="004F768B"/>
    <w:rsid w:val="00500761"/>
    <w:rsid w:val="0050227B"/>
    <w:rsid w:val="00504115"/>
    <w:rsid w:val="00505718"/>
    <w:rsid w:val="00511D77"/>
    <w:rsid w:val="00516047"/>
    <w:rsid w:val="0051723F"/>
    <w:rsid w:val="00520069"/>
    <w:rsid w:val="00521967"/>
    <w:rsid w:val="00524C88"/>
    <w:rsid w:val="00525AAF"/>
    <w:rsid w:val="005267B9"/>
    <w:rsid w:val="00527340"/>
    <w:rsid w:val="005273B9"/>
    <w:rsid w:val="005273EA"/>
    <w:rsid w:val="00533F0C"/>
    <w:rsid w:val="0053514D"/>
    <w:rsid w:val="00540E02"/>
    <w:rsid w:val="00544C3F"/>
    <w:rsid w:val="00545069"/>
    <w:rsid w:val="00560D75"/>
    <w:rsid w:val="00563101"/>
    <w:rsid w:val="00563B54"/>
    <w:rsid w:val="00563C9D"/>
    <w:rsid w:val="0056480F"/>
    <w:rsid w:val="0056662C"/>
    <w:rsid w:val="00574CD0"/>
    <w:rsid w:val="005757A2"/>
    <w:rsid w:val="00576975"/>
    <w:rsid w:val="005817A3"/>
    <w:rsid w:val="00582BA0"/>
    <w:rsid w:val="005839BE"/>
    <w:rsid w:val="00585B7A"/>
    <w:rsid w:val="005A2F5A"/>
    <w:rsid w:val="005A37A2"/>
    <w:rsid w:val="005A3D38"/>
    <w:rsid w:val="005B4121"/>
    <w:rsid w:val="005B4628"/>
    <w:rsid w:val="005C0BE2"/>
    <w:rsid w:val="005C5D1B"/>
    <w:rsid w:val="005D21F6"/>
    <w:rsid w:val="005D2608"/>
    <w:rsid w:val="005E0C71"/>
    <w:rsid w:val="005E5B8C"/>
    <w:rsid w:val="005F0E34"/>
    <w:rsid w:val="005F1A92"/>
    <w:rsid w:val="005F1CBB"/>
    <w:rsid w:val="005F5FC2"/>
    <w:rsid w:val="005F6B72"/>
    <w:rsid w:val="005F7122"/>
    <w:rsid w:val="005F7B03"/>
    <w:rsid w:val="00604C10"/>
    <w:rsid w:val="006064ED"/>
    <w:rsid w:val="00610B49"/>
    <w:rsid w:val="00610F81"/>
    <w:rsid w:val="00611398"/>
    <w:rsid w:val="006167C6"/>
    <w:rsid w:val="00617F8C"/>
    <w:rsid w:val="0062543C"/>
    <w:rsid w:val="006304AA"/>
    <w:rsid w:val="00635787"/>
    <w:rsid w:val="00635D28"/>
    <w:rsid w:val="00636AE2"/>
    <w:rsid w:val="00641AE3"/>
    <w:rsid w:val="0064320C"/>
    <w:rsid w:val="0064602D"/>
    <w:rsid w:val="00651335"/>
    <w:rsid w:val="00654BED"/>
    <w:rsid w:val="006575AF"/>
    <w:rsid w:val="006620C2"/>
    <w:rsid w:val="006669E8"/>
    <w:rsid w:val="00670845"/>
    <w:rsid w:val="00671045"/>
    <w:rsid w:val="00682073"/>
    <w:rsid w:val="00684EA5"/>
    <w:rsid w:val="0068678F"/>
    <w:rsid w:val="00687AD4"/>
    <w:rsid w:val="00687E6B"/>
    <w:rsid w:val="00690998"/>
    <w:rsid w:val="006931EC"/>
    <w:rsid w:val="0069392D"/>
    <w:rsid w:val="006A509B"/>
    <w:rsid w:val="006A7054"/>
    <w:rsid w:val="006B0C17"/>
    <w:rsid w:val="006B46E4"/>
    <w:rsid w:val="006B5B0C"/>
    <w:rsid w:val="006D0D63"/>
    <w:rsid w:val="006D1433"/>
    <w:rsid w:val="006D520F"/>
    <w:rsid w:val="006D542E"/>
    <w:rsid w:val="006D6E95"/>
    <w:rsid w:val="006D6F2C"/>
    <w:rsid w:val="006E7321"/>
    <w:rsid w:val="006F0B33"/>
    <w:rsid w:val="006F45C6"/>
    <w:rsid w:val="006F544C"/>
    <w:rsid w:val="006F6B15"/>
    <w:rsid w:val="006F7104"/>
    <w:rsid w:val="00701C5A"/>
    <w:rsid w:val="0070290F"/>
    <w:rsid w:val="00702D6A"/>
    <w:rsid w:val="00712567"/>
    <w:rsid w:val="007128C1"/>
    <w:rsid w:val="007129E8"/>
    <w:rsid w:val="007164D6"/>
    <w:rsid w:val="0072222A"/>
    <w:rsid w:val="007230AC"/>
    <w:rsid w:val="00727304"/>
    <w:rsid w:val="00730FF4"/>
    <w:rsid w:val="007328DB"/>
    <w:rsid w:val="00733160"/>
    <w:rsid w:val="007332FA"/>
    <w:rsid w:val="0073460D"/>
    <w:rsid w:val="00742EF2"/>
    <w:rsid w:val="00743B38"/>
    <w:rsid w:val="00747938"/>
    <w:rsid w:val="007504DD"/>
    <w:rsid w:val="00753909"/>
    <w:rsid w:val="00757799"/>
    <w:rsid w:val="0076531C"/>
    <w:rsid w:val="00765DFD"/>
    <w:rsid w:val="00766C2F"/>
    <w:rsid w:val="00774BB2"/>
    <w:rsid w:val="0077535A"/>
    <w:rsid w:val="0077799A"/>
    <w:rsid w:val="00780F4C"/>
    <w:rsid w:val="007840F8"/>
    <w:rsid w:val="00785B8B"/>
    <w:rsid w:val="00787625"/>
    <w:rsid w:val="00787E09"/>
    <w:rsid w:val="007903E2"/>
    <w:rsid w:val="00793DBE"/>
    <w:rsid w:val="007A07DA"/>
    <w:rsid w:val="007A56CC"/>
    <w:rsid w:val="007A5B25"/>
    <w:rsid w:val="007B0EE2"/>
    <w:rsid w:val="007B2AF1"/>
    <w:rsid w:val="007C007A"/>
    <w:rsid w:val="007C1FF2"/>
    <w:rsid w:val="007C3B5E"/>
    <w:rsid w:val="007C5299"/>
    <w:rsid w:val="007C66E5"/>
    <w:rsid w:val="007C7570"/>
    <w:rsid w:val="007C7B8C"/>
    <w:rsid w:val="007D45A1"/>
    <w:rsid w:val="007E0F8E"/>
    <w:rsid w:val="007E1A40"/>
    <w:rsid w:val="007E566C"/>
    <w:rsid w:val="007E6940"/>
    <w:rsid w:val="007F0099"/>
    <w:rsid w:val="007F0B6D"/>
    <w:rsid w:val="007F1793"/>
    <w:rsid w:val="007F36F1"/>
    <w:rsid w:val="007F6C22"/>
    <w:rsid w:val="008034CD"/>
    <w:rsid w:val="00803F43"/>
    <w:rsid w:val="008053F4"/>
    <w:rsid w:val="00812DD2"/>
    <w:rsid w:val="008144B3"/>
    <w:rsid w:val="008161D2"/>
    <w:rsid w:val="00824C74"/>
    <w:rsid w:val="00826950"/>
    <w:rsid w:val="00827F41"/>
    <w:rsid w:val="00834AF1"/>
    <w:rsid w:val="0084066A"/>
    <w:rsid w:val="00841B1A"/>
    <w:rsid w:val="008461B1"/>
    <w:rsid w:val="00850B6C"/>
    <w:rsid w:val="00857580"/>
    <w:rsid w:val="00860271"/>
    <w:rsid w:val="0086290D"/>
    <w:rsid w:val="0086696A"/>
    <w:rsid w:val="00873CEE"/>
    <w:rsid w:val="00875EF8"/>
    <w:rsid w:val="00887C8D"/>
    <w:rsid w:val="0089068F"/>
    <w:rsid w:val="00894B96"/>
    <w:rsid w:val="00897348"/>
    <w:rsid w:val="008B2AEB"/>
    <w:rsid w:val="008B6275"/>
    <w:rsid w:val="008C25C3"/>
    <w:rsid w:val="008C3E6D"/>
    <w:rsid w:val="008D1C7E"/>
    <w:rsid w:val="008D1EF1"/>
    <w:rsid w:val="008D5848"/>
    <w:rsid w:val="008D73A3"/>
    <w:rsid w:val="008E04DD"/>
    <w:rsid w:val="008E07B2"/>
    <w:rsid w:val="008E17C6"/>
    <w:rsid w:val="008E2424"/>
    <w:rsid w:val="008F04A5"/>
    <w:rsid w:val="008F1090"/>
    <w:rsid w:val="009005D3"/>
    <w:rsid w:val="00904227"/>
    <w:rsid w:val="0090623B"/>
    <w:rsid w:val="00915D83"/>
    <w:rsid w:val="009166FF"/>
    <w:rsid w:val="009201BD"/>
    <w:rsid w:val="00921C40"/>
    <w:rsid w:val="00930243"/>
    <w:rsid w:val="00931CB4"/>
    <w:rsid w:val="00932360"/>
    <w:rsid w:val="00943194"/>
    <w:rsid w:val="00944279"/>
    <w:rsid w:val="009506E3"/>
    <w:rsid w:val="00952B7D"/>
    <w:rsid w:val="0096609A"/>
    <w:rsid w:val="00966A9C"/>
    <w:rsid w:val="00966D29"/>
    <w:rsid w:val="009712EA"/>
    <w:rsid w:val="00976D39"/>
    <w:rsid w:val="00976E7A"/>
    <w:rsid w:val="0098282D"/>
    <w:rsid w:val="00983D5F"/>
    <w:rsid w:val="00992DFD"/>
    <w:rsid w:val="00993E8F"/>
    <w:rsid w:val="00994E6E"/>
    <w:rsid w:val="00995E5D"/>
    <w:rsid w:val="00997681"/>
    <w:rsid w:val="009A670E"/>
    <w:rsid w:val="009B1754"/>
    <w:rsid w:val="009B3A83"/>
    <w:rsid w:val="009B76DD"/>
    <w:rsid w:val="009C208C"/>
    <w:rsid w:val="009C3B27"/>
    <w:rsid w:val="009D24D7"/>
    <w:rsid w:val="009D29F4"/>
    <w:rsid w:val="009D43BC"/>
    <w:rsid w:val="009D500B"/>
    <w:rsid w:val="009E3185"/>
    <w:rsid w:val="009F0BE1"/>
    <w:rsid w:val="009F3B9B"/>
    <w:rsid w:val="009F3CD3"/>
    <w:rsid w:val="009F49B3"/>
    <w:rsid w:val="009F70E4"/>
    <w:rsid w:val="00A033E1"/>
    <w:rsid w:val="00A06450"/>
    <w:rsid w:val="00A07714"/>
    <w:rsid w:val="00A10191"/>
    <w:rsid w:val="00A16112"/>
    <w:rsid w:val="00A20B2A"/>
    <w:rsid w:val="00A21F51"/>
    <w:rsid w:val="00A258C4"/>
    <w:rsid w:val="00A30B69"/>
    <w:rsid w:val="00A372CC"/>
    <w:rsid w:val="00A37B6A"/>
    <w:rsid w:val="00A43DE0"/>
    <w:rsid w:val="00A45262"/>
    <w:rsid w:val="00A533A8"/>
    <w:rsid w:val="00A55F17"/>
    <w:rsid w:val="00A6064F"/>
    <w:rsid w:val="00A62D14"/>
    <w:rsid w:val="00A66933"/>
    <w:rsid w:val="00A73B30"/>
    <w:rsid w:val="00A743BA"/>
    <w:rsid w:val="00A777DE"/>
    <w:rsid w:val="00A80F9D"/>
    <w:rsid w:val="00A82F8F"/>
    <w:rsid w:val="00A83F31"/>
    <w:rsid w:val="00A849CF"/>
    <w:rsid w:val="00A918A3"/>
    <w:rsid w:val="00A92173"/>
    <w:rsid w:val="00AA5411"/>
    <w:rsid w:val="00AA752F"/>
    <w:rsid w:val="00AB268B"/>
    <w:rsid w:val="00AB52FA"/>
    <w:rsid w:val="00AC1D5A"/>
    <w:rsid w:val="00AC4C3B"/>
    <w:rsid w:val="00AC51BB"/>
    <w:rsid w:val="00AC6260"/>
    <w:rsid w:val="00AC6B91"/>
    <w:rsid w:val="00AD3C98"/>
    <w:rsid w:val="00AD3DD3"/>
    <w:rsid w:val="00AE383A"/>
    <w:rsid w:val="00AE55BD"/>
    <w:rsid w:val="00AE615A"/>
    <w:rsid w:val="00AF2CF8"/>
    <w:rsid w:val="00B003DD"/>
    <w:rsid w:val="00B00643"/>
    <w:rsid w:val="00B04A51"/>
    <w:rsid w:val="00B13239"/>
    <w:rsid w:val="00B1384D"/>
    <w:rsid w:val="00B1439C"/>
    <w:rsid w:val="00B20C25"/>
    <w:rsid w:val="00B21E5A"/>
    <w:rsid w:val="00B2251A"/>
    <w:rsid w:val="00B228EB"/>
    <w:rsid w:val="00B308B0"/>
    <w:rsid w:val="00B37D85"/>
    <w:rsid w:val="00B54303"/>
    <w:rsid w:val="00B667F4"/>
    <w:rsid w:val="00B721BE"/>
    <w:rsid w:val="00B867D4"/>
    <w:rsid w:val="00B87061"/>
    <w:rsid w:val="00B8753B"/>
    <w:rsid w:val="00B976ED"/>
    <w:rsid w:val="00BA1C39"/>
    <w:rsid w:val="00BA54CB"/>
    <w:rsid w:val="00BA75EA"/>
    <w:rsid w:val="00BA76D6"/>
    <w:rsid w:val="00BB0660"/>
    <w:rsid w:val="00BB285D"/>
    <w:rsid w:val="00BB29C5"/>
    <w:rsid w:val="00BB2B44"/>
    <w:rsid w:val="00BB4135"/>
    <w:rsid w:val="00BC1B90"/>
    <w:rsid w:val="00BD06EA"/>
    <w:rsid w:val="00BD2330"/>
    <w:rsid w:val="00BD313A"/>
    <w:rsid w:val="00BD363C"/>
    <w:rsid w:val="00BD476D"/>
    <w:rsid w:val="00BD6B32"/>
    <w:rsid w:val="00BD71DA"/>
    <w:rsid w:val="00BD7440"/>
    <w:rsid w:val="00BD7F52"/>
    <w:rsid w:val="00BE187A"/>
    <w:rsid w:val="00BE5BCF"/>
    <w:rsid w:val="00BF0719"/>
    <w:rsid w:val="00BF0FAE"/>
    <w:rsid w:val="00C03116"/>
    <w:rsid w:val="00C151BC"/>
    <w:rsid w:val="00C15416"/>
    <w:rsid w:val="00C25B20"/>
    <w:rsid w:val="00C47D4C"/>
    <w:rsid w:val="00C50F9D"/>
    <w:rsid w:val="00C51C2E"/>
    <w:rsid w:val="00C527C6"/>
    <w:rsid w:val="00C5583A"/>
    <w:rsid w:val="00C619F1"/>
    <w:rsid w:val="00C74506"/>
    <w:rsid w:val="00C800AC"/>
    <w:rsid w:val="00C826EA"/>
    <w:rsid w:val="00C847F0"/>
    <w:rsid w:val="00C855F3"/>
    <w:rsid w:val="00C87174"/>
    <w:rsid w:val="00C96E8D"/>
    <w:rsid w:val="00C96ED5"/>
    <w:rsid w:val="00C97CFC"/>
    <w:rsid w:val="00CA0AFB"/>
    <w:rsid w:val="00CA5F61"/>
    <w:rsid w:val="00CB0346"/>
    <w:rsid w:val="00CB1359"/>
    <w:rsid w:val="00CB4162"/>
    <w:rsid w:val="00CB5152"/>
    <w:rsid w:val="00CC060A"/>
    <w:rsid w:val="00CC4A43"/>
    <w:rsid w:val="00CD6675"/>
    <w:rsid w:val="00CD7432"/>
    <w:rsid w:val="00CF5174"/>
    <w:rsid w:val="00CF5E58"/>
    <w:rsid w:val="00D03E59"/>
    <w:rsid w:val="00D048D6"/>
    <w:rsid w:val="00D075BE"/>
    <w:rsid w:val="00D1599C"/>
    <w:rsid w:val="00D20673"/>
    <w:rsid w:val="00D25F4A"/>
    <w:rsid w:val="00D323C3"/>
    <w:rsid w:val="00D355F3"/>
    <w:rsid w:val="00D37EF0"/>
    <w:rsid w:val="00D404AA"/>
    <w:rsid w:val="00D42608"/>
    <w:rsid w:val="00D44D78"/>
    <w:rsid w:val="00D4570B"/>
    <w:rsid w:val="00D5479B"/>
    <w:rsid w:val="00D57E92"/>
    <w:rsid w:val="00D60F3D"/>
    <w:rsid w:val="00D6143A"/>
    <w:rsid w:val="00D62E88"/>
    <w:rsid w:val="00D72350"/>
    <w:rsid w:val="00D72714"/>
    <w:rsid w:val="00D7508B"/>
    <w:rsid w:val="00D75E0E"/>
    <w:rsid w:val="00D75F06"/>
    <w:rsid w:val="00D8719F"/>
    <w:rsid w:val="00D900F4"/>
    <w:rsid w:val="00D90861"/>
    <w:rsid w:val="00D92A27"/>
    <w:rsid w:val="00D948F6"/>
    <w:rsid w:val="00DA1902"/>
    <w:rsid w:val="00DA1CAD"/>
    <w:rsid w:val="00DA5776"/>
    <w:rsid w:val="00DA6224"/>
    <w:rsid w:val="00DB311F"/>
    <w:rsid w:val="00DB66DD"/>
    <w:rsid w:val="00DC1B17"/>
    <w:rsid w:val="00DC4A02"/>
    <w:rsid w:val="00DD14F8"/>
    <w:rsid w:val="00DD3B58"/>
    <w:rsid w:val="00DD3FE0"/>
    <w:rsid w:val="00DF0692"/>
    <w:rsid w:val="00DF3909"/>
    <w:rsid w:val="00E01024"/>
    <w:rsid w:val="00E04AA3"/>
    <w:rsid w:val="00E25700"/>
    <w:rsid w:val="00E25BFB"/>
    <w:rsid w:val="00E27693"/>
    <w:rsid w:val="00E3101C"/>
    <w:rsid w:val="00E37A90"/>
    <w:rsid w:val="00E40607"/>
    <w:rsid w:val="00E437D6"/>
    <w:rsid w:val="00E45499"/>
    <w:rsid w:val="00E507BB"/>
    <w:rsid w:val="00E535BA"/>
    <w:rsid w:val="00E55E11"/>
    <w:rsid w:val="00E6442C"/>
    <w:rsid w:val="00E648BB"/>
    <w:rsid w:val="00E6782C"/>
    <w:rsid w:val="00E7107D"/>
    <w:rsid w:val="00E71870"/>
    <w:rsid w:val="00E72301"/>
    <w:rsid w:val="00E72445"/>
    <w:rsid w:val="00E72785"/>
    <w:rsid w:val="00E80413"/>
    <w:rsid w:val="00E83007"/>
    <w:rsid w:val="00E87F4B"/>
    <w:rsid w:val="00E937FC"/>
    <w:rsid w:val="00E97815"/>
    <w:rsid w:val="00EA5A08"/>
    <w:rsid w:val="00EA7F48"/>
    <w:rsid w:val="00EB1349"/>
    <w:rsid w:val="00EB6226"/>
    <w:rsid w:val="00EB6EE6"/>
    <w:rsid w:val="00EC4658"/>
    <w:rsid w:val="00EC5E4F"/>
    <w:rsid w:val="00ED03F1"/>
    <w:rsid w:val="00EE0F8C"/>
    <w:rsid w:val="00EE51EB"/>
    <w:rsid w:val="00EE6ED5"/>
    <w:rsid w:val="00EF0C5C"/>
    <w:rsid w:val="00EF35C2"/>
    <w:rsid w:val="00EF75F1"/>
    <w:rsid w:val="00EF771D"/>
    <w:rsid w:val="00EF784D"/>
    <w:rsid w:val="00F00AF4"/>
    <w:rsid w:val="00F01C98"/>
    <w:rsid w:val="00F03609"/>
    <w:rsid w:val="00F05248"/>
    <w:rsid w:val="00F201B5"/>
    <w:rsid w:val="00F21219"/>
    <w:rsid w:val="00F2205C"/>
    <w:rsid w:val="00F22765"/>
    <w:rsid w:val="00F2281C"/>
    <w:rsid w:val="00F25174"/>
    <w:rsid w:val="00F2762E"/>
    <w:rsid w:val="00F3008E"/>
    <w:rsid w:val="00F32AE7"/>
    <w:rsid w:val="00F33427"/>
    <w:rsid w:val="00F426CA"/>
    <w:rsid w:val="00F45C38"/>
    <w:rsid w:val="00F50232"/>
    <w:rsid w:val="00F51137"/>
    <w:rsid w:val="00F52B39"/>
    <w:rsid w:val="00F548A7"/>
    <w:rsid w:val="00F558DE"/>
    <w:rsid w:val="00F57339"/>
    <w:rsid w:val="00F60D07"/>
    <w:rsid w:val="00F617C7"/>
    <w:rsid w:val="00F6291F"/>
    <w:rsid w:val="00F70021"/>
    <w:rsid w:val="00F81099"/>
    <w:rsid w:val="00F82DF1"/>
    <w:rsid w:val="00F82E01"/>
    <w:rsid w:val="00F9210C"/>
    <w:rsid w:val="00F9636D"/>
    <w:rsid w:val="00F97A30"/>
    <w:rsid w:val="00FA5828"/>
    <w:rsid w:val="00FA607F"/>
    <w:rsid w:val="00FB3E97"/>
    <w:rsid w:val="00FB3EBA"/>
    <w:rsid w:val="00FB7027"/>
    <w:rsid w:val="00FC6B3E"/>
    <w:rsid w:val="00FC706C"/>
    <w:rsid w:val="00FD7D04"/>
    <w:rsid w:val="00FE7EE1"/>
    <w:rsid w:val="00FF0F19"/>
    <w:rsid w:val="00FF7245"/>
    <w:rsid w:val="0532218C"/>
    <w:rsid w:val="062517DB"/>
    <w:rsid w:val="09BC5D14"/>
    <w:rsid w:val="0E64087F"/>
    <w:rsid w:val="0F4B0005"/>
    <w:rsid w:val="0F7413A9"/>
    <w:rsid w:val="178D335A"/>
    <w:rsid w:val="17993E7A"/>
    <w:rsid w:val="17B842E3"/>
    <w:rsid w:val="188F4C23"/>
    <w:rsid w:val="18C378EA"/>
    <w:rsid w:val="1967434C"/>
    <w:rsid w:val="198A3A91"/>
    <w:rsid w:val="1ACF4D76"/>
    <w:rsid w:val="1BDC573A"/>
    <w:rsid w:val="22255134"/>
    <w:rsid w:val="225E0D08"/>
    <w:rsid w:val="241F3B88"/>
    <w:rsid w:val="246C2A62"/>
    <w:rsid w:val="28C54627"/>
    <w:rsid w:val="2C533D9C"/>
    <w:rsid w:val="2EAA5811"/>
    <w:rsid w:val="2F803396"/>
    <w:rsid w:val="30AB5E4F"/>
    <w:rsid w:val="32CB7A20"/>
    <w:rsid w:val="330257C9"/>
    <w:rsid w:val="355F2F3F"/>
    <w:rsid w:val="382977B0"/>
    <w:rsid w:val="4205173C"/>
    <w:rsid w:val="44CA6A35"/>
    <w:rsid w:val="46FA5C62"/>
    <w:rsid w:val="4CE22CB6"/>
    <w:rsid w:val="4FC25DC6"/>
    <w:rsid w:val="53336EBE"/>
    <w:rsid w:val="53AB735F"/>
    <w:rsid w:val="545C44ED"/>
    <w:rsid w:val="56AA32F7"/>
    <w:rsid w:val="57BB1E57"/>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A94E79-B4BF-4BA5-AD19-1D411F1CD2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2310</Words>
  <Characters>13168</Characters>
  <Lines>109</Lines>
  <Paragraphs>30</Paragraphs>
  <TotalTime>10</TotalTime>
  <ScaleCrop>false</ScaleCrop>
  <LinksUpToDate>false</LinksUpToDate>
  <CharactersWithSpaces>15448</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2019-03-20T01:55:00Z</dcterms:created>
  <dc:creator>zong</dc:creator>
  <cp:lastModifiedBy>赵园</cp:lastModifiedBy>
  <dcterms:modified xsi:type="dcterms:W3CDTF">2019-04-30T02:50:14Z</dcterms:modified>
  <cp:revision>386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